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38AF" w14:textId="77777777" w:rsidR="0088093D" w:rsidRPr="007C2DEC" w:rsidRDefault="0088093D" w:rsidP="00D83F96">
      <w:pPr>
        <w:rPr>
          <w:rFonts w:ascii="Arial" w:hAnsi="Arial" w:cs="Arial"/>
        </w:rPr>
      </w:pPr>
    </w:p>
    <w:p w14:paraId="55595383" w14:textId="524002C7" w:rsidR="005B4FBE" w:rsidRPr="007C2DEC" w:rsidRDefault="005B4FBE" w:rsidP="00D83F96">
      <w:pPr>
        <w:rPr>
          <w:rFonts w:ascii="Arial" w:hAnsi="Arial" w:cs="Arial"/>
        </w:rPr>
      </w:pPr>
    </w:p>
    <w:p w14:paraId="5EE59C6F" w14:textId="58C3AD30" w:rsidR="005B4FBE" w:rsidRPr="007C2DEC" w:rsidRDefault="005B4FBE" w:rsidP="00D83F96">
      <w:pPr>
        <w:rPr>
          <w:rFonts w:ascii="Arial" w:hAnsi="Arial" w:cs="Arial"/>
        </w:rPr>
      </w:pPr>
    </w:p>
    <w:p w14:paraId="29AF405E" w14:textId="458C9B06" w:rsidR="00A62D8E" w:rsidRPr="00150643" w:rsidRDefault="00A62D8E" w:rsidP="008B7CCA">
      <w:pPr>
        <w:pStyle w:val="Titel"/>
        <w:tabs>
          <w:tab w:val="center" w:pos="4536"/>
        </w:tabs>
        <w:rPr>
          <w:rFonts w:ascii="Arial" w:hAnsi="Arial" w:cs="Arial"/>
          <w:b/>
          <w:color w:val="ED5C01"/>
          <w:sz w:val="36"/>
          <w:szCs w:val="36"/>
        </w:rPr>
      </w:pPr>
    </w:p>
    <w:p w14:paraId="43451B28" w14:textId="3E85B5C8" w:rsidR="00A62D8E" w:rsidRPr="003A326A" w:rsidRDefault="00031766" w:rsidP="008B7CCA">
      <w:pPr>
        <w:pStyle w:val="Titel"/>
        <w:tabs>
          <w:tab w:val="center" w:pos="4536"/>
        </w:tabs>
        <w:rPr>
          <w:rFonts w:ascii="Arial" w:hAnsi="Arial" w:cs="Arial"/>
          <w:b/>
          <w:color w:val="595959"/>
          <w:sz w:val="36"/>
          <w:szCs w:val="36"/>
        </w:rPr>
      </w:pPr>
      <w:r>
        <w:rPr>
          <w:noProof/>
        </w:rPr>
        <mc:AlternateContent>
          <mc:Choice Requires="wps">
            <w:drawing>
              <wp:anchor distT="45720" distB="45720" distL="114300" distR="114300" simplePos="0" relativeHeight="251661312" behindDoc="1" locked="0" layoutInCell="1" allowOverlap="1" wp14:anchorId="3E379485" wp14:editId="46D946D8">
                <wp:simplePos x="0" y="0"/>
                <wp:positionH relativeFrom="margin">
                  <wp:posOffset>2948305</wp:posOffset>
                </wp:positionH>
                <wp:positionV relativeFrom="paragraph">
                  <wp:posOffset>97155</wp:posOffset>
                </wp:positionV>
                <wp:extent cx="3086100" cy="782002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7820025"/>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79485" id="_x0000_t202" coordsize="21600,21600" o:spt="202" path="m,l,21600r21600,l21600,xe">
                <v:stroke joinstyle="miter"/>
                <v:path gradientshapeok="t" o:connecttype="rect"/>
              </v:shapetype>
              <v:shape id="Textfeld 2" o:spid="_x0000_s1026" type="#_x0000_t202" style="position:absolute;margin-left:232.15pt;margin-top:7.65pt;width:243pt;height:615.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" filled="f" stroked="f">
                <v:textbox>
                  <w:txbxContent/>
                </v:textbox>
                <w10:wrap anchorx="margin"/>
              </v:shape>
            </w:pict>
          </mc:Fallback>
        </mc:AlternateContent>
      </w:r>
      <w:r>
        <w:rPr>
          <w:noProof/>
        </w:rPr>
        <mc:AlternateContent>
          <mc:Choice Requires="wps">
            <w:drawing>
              <wp:anchor distT="45720" distB="45720" distL="114300" distR="114300" simplePos="0" relativeHeight="251659264" behindDoc="1" locked="0" layoutInCell="1" allowOverlap="1" wp14:anchorId="659566AA" wp14:editId="14000886">
                <wp:simplePos x="0" y="0"/>
                <wp:positionH relativeFrom="column">
                  <wp:posOffset>-137795</wp:posOffset>
                </wp:positionH>
                <wp:positionV relativeFrom="paragraph">
                  <wp:posOffset>97155</wp:posOffset>
                </wp:positionV>
                <wp:extent cx="3053037" cy="763905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37" cy="7639050"/>
                        </a:xfrm>
                        <a:prstGeom prst="rect">
                          <a:avLst/>
                        </a:prstGeom>
                        <a:noFill/>
                        <a:ln w="9525">
                          <a:noFill/>
                          <a:miter lim="800000"/>
                          <a:headEnd/>
                          <a:tailEnd/>
                        </a:ln>
                      </wps:spPr>
                      <wps:txbx id="1">
                        <w:txbxContent>
                          <w:p w14:paraId="70145F22" w14:textId="0A2C39E5" w:rsidR="00031766" w:rsidRPr="00EA719F" w:rsidRDefault="00031766" w:rsidP="00EA719F">
                            <w:pPr>
                              <w:pStyle w:val="berschrift3"/>
                              <w:spacing w:after="80" w:line="240" w:lineRule="auto"/>
                              <w:rPr>
                                <w:rFonts w:asciiTheme="minorHAnsi" w:eastAsia="Times New Roman" w:hAnsiTheme="minorHAnsi" w:cstheme="minorHAnsi"/>
                                <w:b/>
                                <w:bCs/>
                                <w:color w:val="000000" w:themeColor="text1"/>
                                <w:u w:val="single"/>
                              </w:rPr>
                            </w:pPr>
                            <w:r w:rsidRPr="00EA719F">
                              <w:rPr>
                                <w:rFonts w:asciiTheme="minorHAnsi" w:eastAsia="Times New Roman" w:hAnsiTheme="minorHAnsi" w:cstheme="minorHAnsi"/>
                                <w:b/>
                                <w:bCs/>
                                <w:color w:val="000000" w:themeColor="text1"/>
                                <w:u w:val="single"/>
                              </w:rPr>
                              <w:t>Darf mein Arbeitgebe</w:t>
                            </w:r>
                            <w:r w:rsidR="00FF4B1F">
                              <w:rPr>
                                <w:rFonts w:asciiTheme="minorHAnsi" w:eastAsia="Times New Roman" w:hAnsiTheme="minorHAnsi" w:cstheme="minorHAnsi"/>
                                <w:b/>
                                <w:bCs/>
                                <w:color w:val="000000" w:themeColor="text1"/>
                                <w:u w:val="single"/>
                              </w:rPr>
                              <w:t>r</w:t>
                            </w:r>
                            <w:r w:rsidRPr="00EA719F">
                              <w:rPr>
                                <w:rFonts w:asciiTheme="minorHAnsi" w:eastAsia="Times New Roman" w:hAnsiTheme="minorHAnsi" w:cstheme="minorHAnsi"/>
                                <w:b/>
                                <w:bCs/>
                                <w:color w:val="000000" w:themeColor="text1"/>
                                <w:u w:val="single"/>
                              </w:rPr>
                              <w:t xml:space="preserve"> meinen </w:t>
                            </w:r>
                            <w:r w:rsidR="00137A6C">
                              <w:rPr>
                                <w:rFonts w:asciiTheme="minorHAnsi" w:eastAsia="Times New Roman" w:hAnsiTheme="minorHAnsi" w:cstheme="minorHAnsi"/>
                                <w:b/>
                                <w:bCs/>
                                <w:color w:val="000000" w:themeColor="text1"/>
                                <w:u w:val="single"/>
                              </w:rPr>
                              <w:br/>
                            </w:r>
                            <w:r w:rsidRPr="00EA719F">
                              <w:rPr>
                                <w:rFonts w:asciiTheme="minorHAnsi" w:eastAsia="Times New Roman" w:hAnsiTheme="minorHAnsi" w:cstheme="minorHAnsi"/>
                                <w:b/>
                                <w:bCs/>
                                <w:color w:val="000000" w:themeColor="text1"/>
                                <w:u w:val="single"/>
                              </w:rPr>
                              <w:t>Impfstatus abfragen?</w:t>
                            </w:r>
                          </w:p>
                          <w:p w14:paraId="0A2476D2" w14:textId="13AE6ABB" w:rsidR="00031766" w:rsidRPr="00031766" w:rsidRDefault="00031766" w:rsidP="00EA719F">
                            <w:pPr>
                              <w:spacing w:before="40" w:after="80" w:line="240" w:lineRule="auto"/>
                              <w:jc w:val="both"/>
                              <w:rPr>
                                <w:rFonts w:asciiTheme="minorHAnsi" w:hAnsiTheme="minorHAnsi" w:cstheme="minorHAnsi"/>
                              </w:rPr>
                            </w:pPr>
                            <w:r w:rsidRPr="00031766">
                              <w:rPr>
                                <w:rFonts w:asciiTheme="minorHAnsi" w:hAnsiTheme="minorHAnsi" w:cstheme="minorHAnsi"/>
                              </w:rPr>
                              <w:t>Ja, unter bestimmten Voraussetzungen. Diese Möglichkeit wurde in das Infektionsschutzgesetz (IfSG) aufgenommen (§ 36 Abs. 3) und ist seit 15.09.2021 in Kraft.</w:t>
                            </w:r>
                            <w:r>
                              <w:rPr>
                                <w:rFonts w:asciiTheme="minorHAnsi" w:hAnsiTheme="minorHAnsi" w:cstheme="minorHAnsi"/>
                              </w:rPr>
                              <w:t xml:space="preserve"> </w:t>
                            </w:r>
                            <w:r w:rsidRPr="00031766">
                              <w:rPr>
                                <w:rFonts w:asciiTheme="minorHAnsi" w:hAnsiTheme="minorHAnsi" w:cstheme="minorHAnsi"/>
                              </w:rPr>
                              <w:t>Arbeitgeber hatten schon vorher diese Möglichkeit, um zu verhindern, dass Menschen sich in bestimmten Einrichtungen (Krankenhäuser, OP-Zentren, Reha-Einrichtungen, Dialyseeinrichtungen usw.) mit</w:t>
                            </w:r>
                            <w:r>
                              <w:rPr>
                                <w:rFonts w:asciiTheme="minorHAnsi" w:hAnsiTheme="minorHAnsi" w:cstheme="minorHAnsi"/>
                              </w:rPr>
                              <w:t xml:space="preserve"> </w:t>
                            </w:r>
                            <w:r w:rsidRPr="00031766">
                              <w:rPr>
                                <w:rFonts w:asciiTheme="minorHAnsi" w:hAnsiTheme="minorHAnsi" w:cstheme="minorHAnsi"/>
                              </w:rPr>
                              <w:t>Infektionskrankheiten anstecken, falls eine wirksame Impfung verfügbar ist (§ 23 IfSG).</w:t>
                            </w:r>
                          </w:p>
                          <w:p w14:paraId="0EE22D24" w14:textId="77777777" w:rsidR="00031766" w:rsidRPr="00EA719F" w:rsidRDefault="00031766" w:rsidP="00EA719F">
                            <w:pPr>
                              <w:pStyle w:val="berschrift3"/>
                              <w:spacing w:after="80" w:line="240" w:lineRule="auto"/>
                              <w:rPr>
                                <w:rFonts w:asciiTheme="minorHAnsi" w:eastAsia="Times New Roman" w:hAnsiTheme="minorHAnsi" w:cstheme="minorHAnsi"/>
                                <w:b/>
                                <w:bCs/>
                                <w:color w:val="000000" w:themeColor="text1"/>
                                <w:u w:val="single"/>
                              </w:rPr>
                            </w:pPr>
                            <w:r w:rsidRPr="00EA719F">
                              <w:rPr>
                                <w:rFonts w:asciiTheme="minorHAnsi" w:eastAsia="Times New Roman" w:hAnsiTheme="minorHAnsi" w:cstheme="minorHAnsi"/>
                                <w:b/>
                                <w:bCs/>
                                <w:color w:val="000000" w:themeColor="text1"/>
                                <w:u w:val="single"/>
                              </w:rPr>
                              <w:t>Was ist also neu?</w:t>
                            </w:r>
                          </w:p>
                          <w:p w14:paraId="601B6ED9" w14:textId="77777777" w:rsidR="00031766" w:rsidRPr="00031766" w:rsidRDefault="00031766" w:rsidP="00EA719F">
                            <w:pPr>
                              <w:spacing w:before="40" w:after="80" w:line="240" w:lineRule="auto"/>
                              <w:jc w:val="both"/>
                              <w:rPr>
                                <w:rFonts w:asciiTheme="minorHAnsi" w:eastAsiaTheme="minorEastAsia" w:hAnsiTheme="minorHAnsi" w:cstheme="minorHAnsi"/>
                                <w:color w:val="000000" w:themeColor="text1"/>
                                <w:kern w:val="24"/>
                              </w:rPr>
                            </w:pPr>
                            <w:r w:rsidRPr="00031766">
                              <w:rPr>
                                <w:rFonts w:asciiTheme="minorHAnsi" w:hAnsiTheme="minorHAnsi" w:cstheme="minorHAnsi"/>
                              </w:rPr>
                              <w:t xml:space="preserve">Nur auf die Coronaerkrankung bezogen sind weitere Einrichtungen hinzugekommen: Kindertageseinrichtungen und Kinderhorte, Schulen und sonstige Ausbildungseinrichtungen, Heime und Ferienlager, </w:t>
                            </w:r>
                            <w:r w:rsidRPr="00031766">
                              <w:rPr>
                                <w:rFonts w:asciiTheme="minorHAnsi" w:hAnsiTheme="minorHAnsi" w:cstheme="minorHAnsi"/>
                                <w:b/>
                                <w:bCs/>
                              </w:rPr>
                              <w:t>voll- oder teilstationäre Einrichtungen</w:t>
                            </w:r>
                            <w:r w:rsidRPr="00031766">
                              <w:rPr>
                                <w:rFonts w:asciiTheme="minorHAnsi" w:hAnsiTheme="minorHAnsi" w:cstheme="minorHAnsi"/>
                              </w:rPr>
                              <w:t xml:space="preserve"> zur Betreuung und Unterbringung älterer, behinderter oder pflegebedürftiger Menschen sowie </w:t>
                            </w:r>
                            <w:r w:rsidRPr="00031766">
                              <w:rPr>
                                <w:rFonts w:asciiTheme="minorHAnsi" w:eastAsiaTheme="minorEastAsia" w:hAnsiTheme="minorHAnsi" w:cstheme="minorHAnsi"/>
                                <w:b/>
                                <w:bCs/>
                                <w:color w:val="000000" w:themeColor="text1"/>
                                <w:kern w:val="24"/>
                              </w:rPr>
                              <w:t xml:space="preserve">ambulante Pflegedienste und Unternehmen, </w:t>
                            </w:r>
                            <w:r w:rsidRPr="00031766">
                              <w:rPr>
                                <w:rFonts w:asciiTheme="minorHAnsi" w:eastAsiaTheme="minorEastAsia" w:hAnsiTheme="minorHAnsi" w:cstheme="minorHAnsi"/>
                                <w:color w:val="000000" w:themeColor="text1"/>
                                <w:kern w:val="24"/>
                              </w:rPr>
                              <w:t>die</w:t>
                            </w:r>
                            <w:r w:rsidRPr="00031766">
                              <w:rPr>
                                <w:rFonts w:asciiTheme="minorHAnsi" w:hAnsiTheme="minorHAnsi" w:cstheme="minorHAnsi"/>
                              </w:rPr>
                              <w:t xml:space="preserve"> vergleichbare Dienstleistungen anbieten</w:t>
                            </w:r>
                            <w:r w:rsidRPr="00031766">
                              <w:rPr>
                                <w:rFonts w:asciiTheme="minorHAnsi" w:eastAsiaTheme="minorEastAsia" w:hAnsiTheme="minorHAnsi" w:cstheme="minorHAnsi"/>
                                <w:color w:val="000000" w:themeColor="text1"/>
                                <w:kern w:val="24"/>
                              </w:rPr>
                              <w:t>, Gemeinschaftsunterkünfte von Asylbewerbern, Justizvollzugsanstalten usw.</w:t>
                            </w:r>
                          </w:p>
                          <w:p w14:paraId="5FEBFED0" w14:textId="787E2C1C" w:rsidR="00031766" w:rsidRPr="00EA719F" w:rsidRDefault="00031766" w:rsidP="00EA719F">
                            <w:pPr>
                              <w:pStyle w:val="berschrift3"/>
                              <w:spacing w:after="80" w:line="240" w:lineRule="auto"/>
                              <w:rPr>
                                <w:rFonts w:asciiTheme="minorHAnsi" w:eastAsia="Times New Roman" w:hAnsiTheme="minorHAnsi" w:cstheme="minorHAnsi"/>
                                <w:b/>
                                <w:bCs/>
                                <w:color w:val="000000" w:themeColor="text1"/>
                                <w:u w:val="single"/>
                              </w:rPr>
                            </w:pPr>
                            <w:r w:rsidRPr="00EA719F">
                              <w:rPr>
                                <w:rFonts w:asciiTheme="minorHAnsi" w:eastAsia="Times New Roman" w:hAnsiTheme="minorHAnsi" w:cstheme="minorHAnsi"/>
                                <w:b/>
                                <w:bCs/>
                                <w:color w:val="000000" w:themeColor="text1"/>
                                <w:u w:val="single"/>
                              </w:rPr>
                              <w:t xml:space="preserve">Welche Voraussetzungen müssen </w:t>
                            </w:r>
                            <w:r w:rsidR="00137A6C">
                              <w:rPr>
                                <w:rFonts w:asciiTheme="minorHAnsi" w:eastAsia="Times New Roman" w:hAnsiTheme="minorHAnsi" w:cstheme="minorHAnsi"/>
                                <w:b/>
                                <w:bCs/>
                                <w:color w:val="000000" w:themeColor="text1"/>
                                <w:u w:val="single"/>
                              </w:rPr>
                              <w:br/>
                            </w:r>
                            <w:r w:rsidRPr="00EA719F">
                              <w:rPr>
                                <w:rFonts w:asciiTheme="minorHAnsi" w:eastAsia="Times New Roman" w:hAnsiTheme="minorHAnsi" w:cstheme="minorHAnsi"/>
                                <w:b/>
                                <w:bCs/>
                                <w:color w:val="000000" w:themeColor="text1"/>
                                <w:u w:val="single"/>
                              </w:rPr>
                              <w:t>erfüllt sein?</w:t>
                            </w:r>
                          </w:p>
                          <w:p w14:paraId="20443A3F" w14:textId="77777777" w:rsidR="00031766" w:rsidRPr="00031766" w:rsidRDefault="00031766" w:rsidP="00EA719F">
                            <w:pPr>
                              <w:pStyle w:val="berschrift3"/>
                              <w:spacing w:after="80" w:line="240" w:lineRule="auto"/>
                              <w:jc w:val="both"/>
                              <w:rPr>
                                <w:rFonts w:asciiTheme="minorHAnsi" w:hAnsiTheme="minorHAnsi" w:cstheme="minorHAnsi"/>
                                <w:color w:val="000000" w:themeColor="text1"/>
                                <w:sz w:val="22"/>
                                <w:szCs w:val="22"/>
                              </w:rPr>
                            </w:pPr>
                            <w:r w:rsidRPr="00031766">
                              <w:rPr>
                                <w:rFonts w:asciiTheme="minorHAnsi" w:hAnsiTheme="minorHAnsi" w:cstheme="minorHAnsi"/>
                                <w:color w:val="000000" w:themeColor="text1"/>
                                <w:sz w:val="22"/>
                                <w:szCs w:val="22"/>
                              </w:rPr>
                              <w:t>Der Bundestag muss eine „epidemische Lage nationaler Tragweite“ festgestellt haben. Diese gilt höchsten für 3 Monate und endet automatisch, wenn sie nicht vom Parlament verlängert wird.</w:t>
                            </w:r>
                          </w:p>
                          <w:p w14:paraId="747B5023" w14:textId="77777777" w:rsidR="00031766" w:rsidRPr="00031766" w:rsidRDefault="00031766" w:rsidP="00EA719F">
                            <w:pPr>
                              <w:pStyle w:val="berschrift3"/>
                              <w:spacing w:after="80" w:line="240" w:lineRule="auto"/>
                              <w:jc w:val="both"/>
                              <w:rPr>
                                <w:rFonts w:asciiTheme="minorHAnsi" w:hAnsiTheme="minorHAnsi" w:cstheme="minorHAnsi"/>
                                <w:color w:val="000000" w:themeColor="text1"/>
                                <w:sz w:val="22"/>
                                <w:szCs w:val="22"/>
                              </w:rPr>
                            </w:pPr>
                            <w:r w:rsidRPr="00031766">
                              <w:rPr>
                                <w:rFonts w:asciiTheme="minorHAnsi" w:hAnsiTheme="minorHAnsi" w:cstheme="minorHAnsi"/>
                                <w:color w:val="000000" w:themeColor="text1"/>
                                <w:sz w:val="22"/>
                                <w:szCs w:val="22"/>
                              </w:rPr>
                              <w:t>Da es sich um sensible Gesundheitsdaten und um Arbeitsschutzmaßnahmen handelt, muss der Betriebsrat mitbestimmen.</w:t>
                            </w:r>
                          </w:p>
                          <w:p w14:paraId="784678E8" w14:textId="3587E2B4" w:rsidR="00031766" w:rsidRPr="00031766" w:rsidRDefault="00031766" w:rsidP="00EA719F">
                            <w:pPr>
                              <w:pStyle w:val="berschrift3"/>
                              <w:spacing w:after="80" w:line="240" w:lineRule="auto"/>
                              <w:jc w:val="both"/>
                              <w:rPr>
                                <w:rFonts w:asciiTheme="minorHAnsi" w:hAnsiTheme="minorHAnsi" w:cstheme="minorHAnsi"/>
                                <w:color w:val="000000" w:themeColor="text1"/>
                                <w:sz w:val="22"/>
                                <w:szCs w:val="22"/>
                              </w:rPr>
                            </w:pPr>
                            <w:r w:rsidRPr="00031766">
                              <w:rPr>
                                <w:rFonts w:asciiTheme="minorHAnsi" w:hAnsiTheme="minorHAnsi" w:cstheme="minorHAnsi"/>
                                <w:color w:val="000000" w:themeColor="text1"/>
                                <w:sz w:val="22"/>
                                <w:szCs w:val="22"/>
                              </w:rPr>
                              <w:t xml:space="preserve">Auch das Fragerecht des Arbeitgebers nach </w:t>
                            </w:r>
                            <w:r w:rsidR="00EA719F">
                              <w:rPr>
                                <w:rFonts w:asciiTheme="minorHAnsi" w:hAnsiTheme="minorHAnsi" w:cstheme="minorHAnsi"/>
                                <w:color w:val="000000" w:themeColor="text1"/>
                                <w:sz w:val="22"/>
                                <w:szCs w:val="22"/>
                              </w:rPr>
                              <w:br/>
                            </w:r>
                            <w:r w:rsidRPr="00031766">
                              <w:rPr>
                                <w:rFonts w:asciiTheme="minorHAnsi" w:hAnsiTheme="minorHAnsi" w:cstheme="minorHAnsi"/>
                                <w:color w:val="000000" w:themeColor="text1"/>
                                <w:sz w:val="22"/>
                                <w:szCs w:val="22"/>
                              </w:rPr>
                              <w:t>§ 94 BetrVG wird berührt. Der Betriebsrat muss prüfen, ob die Fragen zulässig sind, denn bei unzulässigen Fragen dürfen Beschäftigte die Unwahrheit sagen. Lügen sie bei zulässigen Fragen, dürften Arbeitgeber abmahnen oder sogar kündigen.</w:t>
                            </w:r>
                          </w:p>
                          <w:p w14:paraId="1241D6D6" w14:textId="77777777" w:rsidR="00137A6C" w:rsidRDefault="00137A6C" w:rsidP="00EA719F">
                            <w:pPr>
                              <w:pStyle w:val="berschrift3"/>
                              <w:spacing w:after="80" w:line="240" w:lineRule="auto"/>
                              <w:rPr>
                                <w:rFonts w:asciiTheme="minorHAnsi" w:eastAsia="Times New Roman" w:hAnsiTheme="minorHAnsi" w:cstheme="minorHAnsi"/>
                                <w:b/>
                                <w:bCs/>
                                <w:color w:val="000000" w:themeColor="text1"/>
                                <w:u w:val="single"/>
                              </w:rPr>
                            </w:pPr>
                          </w:p>
                          <w:p w14:paraId="1012CADB" w14:textId="02DB8AA4" w:rsidR="00031766" w:rsidRPr="00EA719F" w:rsidRDefault="00031766" w:rsidP="00EA719F">
                            <w:pPr>
                              <w:pStyle w:val="berschrift3"/>
                              <w:spacing w:after="80" w:line="240" w:lineRule="auto"/>
                              <w:rPr>
                                <w:rFonts w:asciiTheme="minorHAnsi" w:eastAsia="Times New Roman" w:hAnsiTheme="minorHAnsi" w:cstheme="minorHAnsi"/>
                                <w:b/>
                                <w:bCs/>
                                <w:color w:val="000000" w:themeColor="text1"/>
                                <w:u w:val="single"/>
                              </w:rPr>
                            </w:pPr>
                            <w:r w:rsidRPr="00EA719F">
                              <w:rPr>
                                <w:rFonts w:asciiTheme="minorHAnsi" w:eastAsia="Times New Roman" w:hAnsiTheme="minorHAnsi" w:cstheme="minorHAnsi"/>
                                <w:b/>
                                <w:bCs/>
                                <w:color w:val="000000" w:themeColor="text1"/>
                                <w:u w:val="single"/>
                              </w:rPr>
                              <w:t xml:space="preserve">Ist das nicht eine Benachteiligung für </w:t>
                            </w:r>
                            <w:r w:rsidR="00137A6C">
                              <w:rPr>
                                <w:rFonts w:asciiTheme="minorHAnsi" w:eastAsia="Times New Roman" w:hAnsiTheme="minorHAnsi" w:cstheme="minorHAnsi"/>
                                <w:b/>
                                <w:bCs/>
                                <w:color w:val="000000" w:themeColor="text1"/>
                                <w:u w:val="single"/>
                              </w:rPr>
                              <w:br/>
                            </w:r>
                            <w:r w:rsidRPr="00EA719F">
                              <w:rPr>
                                <w:rFonts w:asciiTheme="minorHAnsi" w:eastAsia="Times New Roman" w:hAnsiTheme="minorHAnsi" w:cstheme="minorHAnsi"/>
                                <w:b/>
                                <w:bCs/>
                                <w:color w:val="000000" w:themeColor="text1"/>
                                <w:u w:val="single"/>
                              </w:rPr>
                              <w:t>Ungeimpfte?</w:t>
                            </w:r>
                          </w:p>
                          <w:p w14:paraId="5F2A6DBE" w14:textId="77777777" w:rsidR="00031766" w:rsidRPr="00031766" w:rsidRDefault="00031766" w:rsidP="00EA719F">
                            <w:pPr>
                              <w:spacing w:before="40" w:after="80" w:line="240" w:lineRule="auto"/>
                              <w:jc w:val="both"/>
                              <w:rPr>
                                <w:rFonts w:asciiTheme="minorHAnsi" w:hAnsiTheme="minorHAnsi" w:cstheme="minorHAnsi"/>
                              </w:rPr>
                            </w:pPr>
                            <w:r w:rsidRPr="00031766">
                              <w:rPr>
                                <w:rFonts w:asciiTheme="minorHAnsi" w:hAnsiTheme="minorHAnsi" w:cstheme="minorHAnsi"/>
                              </w:rPr>
                              <w:t xml:space="preserve">Die Arbeitgeber haben ihren Beschäftigten </w:t>
                            </w:r>
                            <w:proofErr w:type="gramStart"/>
                            <w:r w:rsidRPr="00031766">
                              <w:rPr>
                                <w:rFonts w:asciiTheme="minorHAnsi" w:hAnsiTheme="minorHAnsi" w:cstheme="minorHAnsi"/>
                              </w:rPr>
                              <w:t>gegenüber eine Fürsorgepflicht</w:t>
                            </w:r>
                            <w:proofErr w:type="gramEnd"/>
                            <w:r w:rsidRPr="00031766">
                              <w:rPr>
                                <w:rFonts w:asciiTheme="minorHAnsi" w:hAnsiTheme="minorHAnsi" w:cstheme="minorHAnsi"/>
                              </w:rPr>
                              <w:t>, nämlich das Mögliche zu tun, damit niemand in seinem Arbeitsverhältnis einen Gesundheitsschaden erleidet. Ungeimpfte haben ein erheblich höheres Risiko, sich mit Covid zu infizieren oder gar zu erkranken. Das müssen Arbeitgeber bei ihren Arbeitsschutzmaßnahmen berücksichtigen und können diese Beschäftigten ggf. in bestimmten Tätigkeitsbereichen nicht ohne weiteres einsetzen.</w:t>
                            </w:r>
                          </w:p>
                          <w:p w14:paraId="79C10675" w14:textId="77777777" w:rsidR="00031766" w:rsidRPr="00031766" w:rsidRDefault="00031766" w:rsidP="00EA719F">
                            <w:pPr>
                              <w:spacing w:before="40" w:after="80" w:line="240" w:lineRule="auto"/>
                              <w:jc w:val="both"/>
                              <w:rPr>
                                <w:rFonts w:asciiTheme="minorHAnsi" w:hAnsiTheme="minorHAnsi" w:cstheme="minorHAnsi"/>
                              </w:rPr>
                            </w:pPr>
                            <w:r w:rsidRPr="00031766">
                              <w:rPr>
                                <w:rFonts w:asciiTheme="minorHAnsi" w:hAnsiTheme="minorHAnsi" w:cstheme="minorHAnsi"/>
                              </w:rPr>
                              <w:t>Außerdem muss der Schutz von Bewohnern und Kunden gewährleistet werden.</w:t>
                            </w:r>
                          </w:p>
                          <w:p w14:paraId="4F1089B5" w14:textId="77777777" w:rsidR="00031766" w:rsidRPr="00031766" w:rsidRDefault="00031766" w:rsidP="00EA719F">
                            <w:pPr>
                              <w:pStyle w:val="berschrift3"/>
                              <w:spacing w:after="80" w:line="240" w:lineRule="auto"/>
                              <w:rPr>
                                <w:rFonts w:asciiTheme="minorHAnsi" w:eastAsia="Times New Roman" w:hAnsiTheme="minorHAnsi" w:cstheme="minorHAnsi"/>
                                <w:b/>
                                <w:bCs/>
                                <w:color w:val="000000" w:themeColor="text1"/>
                                <w:sz w:val="22"/>
                                <w:szCs w:val="22"/>
                                <w:u w:val="single"/>
                              </w:rPr>
                            </w:pPr>
                            <w:r w:rsidRPr="00031766">
                              <w:rPr>
                                <w:rFonts w:asciiTheme="minorHAnsi" w:eastAsia="Times New Roman" w:hAnsiTheme="minorHAnsi" w:cstheme="minorHAnsi"/>
                                <w:b/>
                                <w:bCs/>
                                <w:color w:val="000000" w:themeColor="text1"/>
                                <w:sz w:val="22"/>
                                <w:szCs w:val="22"/>
                                <w:u w:val="single"/>
                              </w:rPr>
                              <w:t>Bekommen Ungeimpfte keine Entgeltfortzahlung mehr, wenn sie in Quarantäne müssen?</w:t>
                            </w:r>
                          </w:p>
                          <w:p w14:paraId="6D2200DF" w14:textId="77777777" w:rsidR="00137A6C" w:rsidRDefault="00031766" w:rsidP="00137A6C">
                            <w:pPr>
                              <w:spacing w:before="40" w:after="80" w:line="240" w:lineRule="auto"/>
                              <w:jc w:val="both"/>
                              <w:rPr>
                                <w:rFonts w:asciiTheme="minorHAnsi" w:hAnsiTheme="minorHAnsi" w:cstheme="minorHAnsi"/>
                              </w:rPr>
                            </w:pPr>
                            <w:r w:rsidRPr="00031766">
                              <w:rPr>
                                <w:rFonts w:asciiTheme="minorHAnsi" w:hAnsiTheme="minorHAnsi" w:cstheme="minorHAnsi"/>
                              </w:rPr>
                              <w:t>Nach § 56 IfSG erhalten Beschäftigte, denen die Ausübung ihrer bisherigen Erwerbstätigkeit verboten wurde, Entschädigung für erlittenen Verdienstausfall.</w:t>
                            </w:r>
                          </w:p>
                          <w:p w14:paraId="5CFE6C18" w14:textId="1922F51C" w:rsidR="00137A6C" w:rsidRDefault="00031766" w:rsidP="00137A6C">
                            <w:pPr>
                              <w:spacing w:before="40" w:after="80" w:line="240" w:lineRule="auto"/>
                              <w:jc w:val="both"/>
                              <w:rPr>
                                <w:rFonts w:asciiTheme="minorHAnsi" w:hAnsiTheme="minorHAnsi" w:cstheme="minorHAnsi"/>
                              </w:rPr>
                            </w:pPr>
                            <w:r w:rsidRPr="00031766">
                              <w:rPr>
                                <w:rFonts w:asciiTheme="minorHAnsi" w:hAnsiTheme="minorHAnsi" w:cstheme="minorHAnsi"/>
                              </w:rPr>
                              <w:t>Allerdings gibt es seit 31.03.2021 keine Entschädigung, wenn Personen durch Inanspruchnahme einer Schutzimpfung die Quarantäne hätten vermeiden können. Bis dahin galt das nur für Einreisenden aus Risikogebieten.</w:t>
                            </w:r>
                          </w:p>
                          <w:p w14:paraId="6665F257" w14:textId="1DFBB93F" w:rsidR="00031766" w:rsidRPr="00031766" w:rsidRDefault="00031766" w:rsidP="00137A6C">
                            <w:pPr>
                              <w:spacing w:before="40" w:after="80" w:line="240" w:lineRule="auto"/>
                              <w:jc w:val="both"/>
                              <w:rPr>
                                <w:rFonts w:asciiTheme="minorHAnsi" w:hAnsiTheme="minorHAnsi" w:cstheme="minorHAnsi"/>
                              </w:rPr>
                            </w:pPr>
                            <w:r w:rsidRPr="00031766">
                              <w:rPr>
                                <w:rFonts w:asciiTheme="minorHAnsi" w:hAnsiTheme="minorHAnsi" w:cstheme="minorHAnsi"/>
                              </w:rPr>
                              <w:t>Mittlerweile ist für fast jede Person die Impfung gegen Covid verfügbar. Eine Quarantäne wäre demnach vermeidbar, wenn man vollständig geimpft wäre. Deshalb hat das Bundesgesundheitsministerium beschlossen, die Entschädigung, die aus Steuergeldern geleistet wird, ab dem 1.11.2021 nicht mehr zu zahlen. Ausgenommen sind natürlich Personen, die aus verschiedenen Gründen nicht geimpft werden können.</w:t>
                            </w:r>
                          </w:p>
                          <w:p w14:paraId="04404C45" w14:textId="77777777" w:rsidR="00487E1E" w:rsidRPr="00031766" w:rsidRDefault="00487E1E" w:rsidP="00EA719F">
                            <w:pPr>
                              <w:pStyle w:val="berschrift3"/>
                              <w:spacing w:after="80" w:line="240" w:lineRule="auto"/>
                              <w:jc w:val="both"/>
                              <w:rPr>
                                <w:rFonts w:asciiTheme="minorHAnsi" w:hAnsiTheme="minorHAnsi" w:cstheme="minorHAnsi"/>
                                <w:color w:val="000000" w:themeColor="text1"/>
                                <w:sz w:val="22"/>
                                <w:szCs w:val="22"/>
                              </w:rPr>
                            </w:pPr>
                          </w:p>
                          <w:p w14:paraId="563C8CFE" w14:textId="1186BF72" w:rsidR="004218EA" w:rsidRPr="00031766" w:rsidRDefault="00BF70F7" w:rsidP="00EA719F">
                            <w:pPr>
                              <w:pStyle w:val="berschrift3"/>
                              <w:spacing w:after="80" w:line="240" w:lineRule="auto"/>
                              <w:jc w:val="both"/>
                              <w:rPr>
                                <w:rFonts w:asciiTheme="minorHAnsi" w:hAnsiTheme="minorHAnsi" w:cstheme="minorHAnsi"/>
                                <w:b/>
                                <w:bCs/>
                                <w:color w:val="000000" w:themeColor="text1"/>
                                <w:sz w:val="22"/>
                                <w:szCs w:val="22"/>
                              </w:rPr>
                            </w:pPr>
                            <w:r w:rsidRPr="00031766">
                              <w:rPr>
                                <w:rFonts w:asciiTheme="minorHAnsi" w:hAnsiTheme="minorHAnsi" w:cstheme="minorHAnsi"/>
                                <w:b/>
                                <w:bCs/>
                                <w:color w:val="000000" w:themeColor="text1"/>
                                <w:sz w:val="22"/>
                                <w:szCs w:val="22"/>
                              </w:rPr>
                              <w:t xml:space="preserve">Der </w:t>
                            </w:r>
                            <w:r w:rsidR="0020697F">
                              <w:rPr>
                                <w:rFonts w:asciiTheme="minorHAnsi" w:hAnsiTheme="minorHAnsi" w:cstheme="minorHAnsi"/>
                                <w:b/>
                                <w:bCs/>
                                <w:color w:val="000000" w:themeColor="text1"/>
                                <w:sz w:val="22"/>
                                <w:szCs w:val="22"/>
                              </w:rPr>
                              <w:t>Personalrat</w:t>
                            </w:r>
                          </w:p>
                          <w:p w14:paraId="70DD4458" w14:textId="77777777" w:rsidR="00290535" w:rsidRPr="00031766" w:rsidRDefault="00290535" w:rsidP="00EA719F">
                            <w:pPr>
                              <w:pStyle w:val="berschrift3"/>
                              <w:spacing w:after="80" w:line="240" w:lineRule="auto"/>
                              <w:jc w:val="both"/>
                              <w:rPr>
                                <w:rFonts w:asciiTheme="minorHAnsi" w:hAnsiTheme="minorHAnsi" w:cstheme="minorHAnsi"/>
                                <w:color w:val="000000" w:themeColor="text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566AA" id="_x0000_t202" coordsize="21600,21600" o:spt="202" path="m,l,21600r21600,l21600,xe">
                <v:stroke joinstyle="miter"/>
                <v:path gradientshapeok="t" o:connecttype="rect"/>
              </v:shapetype>
              <v:shape id="_x0000_s1027" type="#_x0000_t202" style="position:absolute;margin-left:-10.85pt;margin-top:7.65pt;width:240.4pt;height:60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" filled="f" stroked="f">
                <v:textbox style="mso-next-textbox:#Textfeld 2">
                  <w:txbxContent>
                    <w:p w14:paraId="70145F22" w14:textId="0A2C39E5" w:rsidR="00031766" w:rsidRPr="00EA719F" w:rsidRDefault="00031766" w:rsidP="00EA719F">
                      <w:pPr>
                        <w:pStyle w:val="berschrift3"/>
                        <w:spacing w:after="80" w:line="240" w:lineRule="auto"/>
                        <w:rPr>
                          <w:rFonts w:asciiTheme="minorHAnsi" w:eastAsia="Times New Roman" w:hAnsiTheme="minorHAnsi" w:cstheme="minorHAnsi"/>
                          <w:b/>
                          <w:bCs/>
                          <w:color w:val="000000" w:themeColor="text1"/>
                          <w:u w:val="single"/>
                        </w:rPr>
                      </w:pPr>
                      <w:r w:rsidRPr="00EA719F">
                        <w:rPr>
                          <w:rFonts w:asciiTheme="minorHAnsi" w:eastAsia="Times New Roman" w:hAnsiTheme="minorHAnsi" w:cstheme="minorHAnsi"/>
                          <w:b/>
                          <w:bCs/>
                          <w:color w:val="000000" w:themeColor="text1"/>
                          <w:u w:val="single"/>
                        </w:rPr>
                        <w:t>Darf mein Arbeitgebe</w:t>
                      </w:r>
                      <w:r w:rsidR="00FF4B1F">
                        <w:rPr>
                          <w:rFonts w:asciiTheme="minorHAnsi" w:eastAsia="Times New Roman" w:hAnsiTheme="minorHAnsi" w:cstheme="minorHAnsi"/>
                          <w:b/>
                          <w:bCs/>
                          <w:color w:val="000000" w:themeColor="text1"/>
                          <w:u w:val="single"/>
                        </w:rPr>
                        <w:t>r</w:t>
                      </w:r>
                      <w:r w:rsidRPr="00EA719F">
                        <w:rPr>
                          <w:rFonts w:asciiTheme="minorHAnsi" w:eastAsia="Times New Roman" w:hAnsiTheme="minorHAnsi" w:cstheme="minorHAnsi"/>
                          <w:b/>
                          <w:bCs/>
                          <w:color w:val="000000" w:themeColor="text1"/>
                          <w:u w:val="single"/>
                        </w:rPr>
                        <w:t xml:space="preserve"> meinen </w:t>
                      </w:r>
                      <w:r w:rsidR="00137A6C">
                        <w:rPr>
                          <w:rFonts w:asciiTheme="minorHAnsi" w:eastAsia="Times New Roman" w:hAnsiTheme="minorHAnsi" w:cstheme="minorHAnsi"/>
                          <w:b/>
                          <w:bCs/>
                          <w:color w:val="000000" w:themeColor="text1"/>
                          <w:u w:val="single"/>
                        </w:rPr>
                        <w:br/>
                      </w:r>
                      <w:r w:rsidRPr="00EA719F">
                        <w:rPr>
                          <w:rFonts w:asciiTheme="minorHAnsi" w:eastAsia="Times New Roman" w:hAnsiTheme="minorHAnsi" w:cstheme="minorHAnsi"/>
                          <w:b/>
                          <w:bCs/>
                          <w:color w:val="000000" w:themeColor="text1"/>
                          <w:u w:val="single"/>
                        </w:rPr>
                        <w:t>Impfstatus abfragen?</w:t>
                      </w:r>
                    </w:p>
                    <w:p w14:paraId="0A2476D2" w14:textId="13AE6ABB" w:rsidR="00031766" w:rsidRPr="00031766" w:rsidRDefault="00031766" w:rsidP="00EA719F">
                      <w:pPr>
                        <w:spacing w:before="40" w:after="80" w:line="240" w:lineRule="auto"/>
                        <w:jc w:val="both"/>
                        <w:rPr>
                          <w:rFonts w:asciiTheme="minorHAnsi" w:hAnsiTheme="minorHAnsi" w:cstheme="minorHAnsi"/>
                        </w:rPr>
                      </w:pPr>
                      <w:r w:rsidRPr="00031766">
                        <w:rPr>
                          <w:rFonts w:asciiTheme="minorHAnsi" w:hAnsiTheme="minorHAnsi" w:cstheme="minorHAnsi"/>
                        </w:rPr>
                        <w:t>Ja, unter bestimmten Voraussetzungen. Diese Möglichkeit wurde in das Infektionsschutzgesetz (IfSG) aufgenommen (§ 36 Abs. 3) und ist seit 15.09.2021 in Kraft.</w:t>
                      </w:r>
                      <w:r>
                        <w:rPr>
                          <w:rFonts w:asciiTheme="minorHAnsi" w:hAnsiTheme="minorHAnsi" w:cstheme="minorHAnsi"/>
                        </w:rPr>
                        <w:t xml:space="preserve"> </w:t>
                      </w:r>
                      <w:r w:rsidRPr="00031766">
                        <w:rPr>
                          <w:rFonts w:asciiTheme="minorHAnsi" w:hAnsiTheme="minorHAnsi" w:cstheme="minorHAnsi"/>
                        </w:rPr>
                        <w:t>Arbeitgeber hatten schon vorher diese Möglichkeit, um zu verhindern, dass Menschen sich in bestimmten Einrichtungen (Krankenhäuser, OP-Zentren, Reha-Einrichtungen, Dialyseeinrichtungen usw.) mit</w:t>
                      </w:r>
                      <w:r>
                        <w:rPr>
                          <w:rFonts w:asciiTheme="minorHAnsi" w:hAnsiTheme="minorHAnsi" w:cstheme="minorHAnsi"/>
                        </w:rPr>
                        <w:t xml:space="preserve"> </w:t>
                      </w:r>
                      <w:r w:rsidRPr="00031766">
                        <w:rPr>
                          <w:rFonts w:asciiTheme="minorHAnsi" w:hAnsiTheme="minorHAnsi" w:cstheme="minorHAnsi"/>
                        </w:rPr>
                        <w:t>Infektionskrankheiten anstecken, falls eine wirksame Impfung verfügbar ist (§ 23 IfSG).</w:t>
                      </w:r>
                    </w:p>
                    <w:p w14:paraId="0EE22D24" w14:textId="77777777" w:rsidR="00031766" w:rsidRPr="00EA719F" w:rsidRDefault="00031766" w:rsidP="00EA719F">
                      <w:pPr>
                        <w:pStyle w:val="berschrift3"/>
                        <w:spacing w:after="80" w:line="240" w:lineRule="auto"/>
                        <w:rPr>
                          <w:rFonts w:asciiTheme="minorHAnsi" w:eastAsia="Times New Roman" w:hAnsiTheme="minorHAnsi" w:cstheme="minorHAnsi"/>
                          <w:b/>
                          <w:bCs/>
                          <w:color w:val="000000" w:themeColor="text1"/>
                          <w:u w:val="single"/>
                        </w:rPr>
                      </w:pPr>
                      <w:r w:rsidRPr="00EA719F">
                        <w:rPr>
                          <w:rFonts w:asciiTheme="minorHAnsi" w:eastAsia="Times New Roman" w:hAnsiTheme="minorHAnsi" w:cstheme="minorHAnsi"/>
                          <w:b/>
                          <w:bCs/>
                          <w:color w:val="000000" w:themeColor="text1"/>
                          <w:u w:val="single"/>
                        </w:rPr>
                        <w:t>Was ist also neu?</w:t>
                      </w:r>
                    </w:p>
                    <w:p w14:paraId="601B6ED9" w14:textId="77777777" w:rsidR="00031766" w:rsidRPr="00031766" w:rsidRDefault="00031766" w:rsidP="00EA719F">
                      <w:pPr>
                        <w:spacing w:before="40" w:after="80" w:line="240" w:lineRule="auto"/>
                        <w:jc w:val="both"/>
                        <w:rPr>
                          <w:rFonts w:asciiTheme="minorHAnsi" w:eastAsiaTheme="minorEastAsia" w:hAnsiTheme="minorHAnsi" w:cstheme="minorHAnsi"/>
                          <w:color w:val="000000" w:themeColor="text1"/>
                          <w:kern w:val="24"/>
                        </w:rPr>
                      </w:pPr>
                      <w:r w:rsidRPr="00031766">
                        <w:rPr>
                          <w:rFonts w:asciiTheme="minorHAnsi" w:hAnsiTheme="minorHAnsi" w:cstheme="minorHAnsi"/>
                        </w:rPr>
                        <w:t xml:space="preserve">Nur auf die Coronaerkrankung bezogen sind weitere Einrichtungen hinzugekommen: Kindertageseinrichtungen und Kinderhorte, Schulen und sonstige Ausbildungseinrichtungen, Heime und Ferienlager, </w:t>
                      </w:r>
                      <w:r w:rsidRPr="00031766">
                        <w:rPr>
                          <w:rFonts w:asciiTheme="minorHAnsi" w:hAnsiTheme="minorHAnsi" w:cstheme="minorHAnsi"/>
                          <w:b/>
                          <w:bCs/>
                        </w:rPr>
                        <w:t>voll- oder teilstationäre Einrichtungen</w:t>
                      </w:r>
                      <w:r w:rsidRPr="00031766">
                        <w:rPr>
                          <w:rFonts w:asciiTheme="minorHAnsi" w:hAnsiTheme="minorHAnsi" w:cstheme="minorHAnsi"/>
                        </w:rPr>
                        <w:t xml:space="preserve"> zur Betreuung und Unterbringung älterer, behinderter oder pflegebedürftiger Menschen sowie </w:t>
                      </w:r>
                      <w:r w:rsidRPr="00031766">
                        <w:rPr>
                          <w:rFonts w:asciiTheme="minorHAnsi" w:eastAsiaTheme="minorEastAsia" w:hAnsiTheme="minorHAnsi" w:cstheme="minorHAnsi"/>
                          <w:b/>
                          <w:bCs/>
                          <w:color w:val="000000" w:themeColor="text1"/>
                          <w:kern w:val="24"/>
                        </w:rPr>
                        <w:t xml:space="preserve">ambulante Pflegedienste und Unternehmen, </w:t>
                      </w:r>
                      <w:r w:rsidRPr="00031766">
                        <w:rPr>
                          <w:rFonts w:asciiTheme="minorHAnsi" w:eastAsiaTheme="minorEastAsia" w:hAnsiTheme="minorHAnsi" w:cstheme="minorHAnsi"/>
                          <w:color w:val="000000" w:themeColor="text1"/>
                          <w:kern w:val="24"/>
                        </w:rPr>
                        <w:t>die</w:t>
                      </w:r>
                      <w:r w:rsidRPr="00031766">
                        <w:rPr>
                          <w:rFonts w:asciiTheme="minorHAnsi" w:hAnsiTheme="minorHAnsi" w:cstheme="minorHAnsi"/>
                        </w:rPr>
                        <w:t xml:space="preserve"> vergleichbare Dienstleistungen anbieten</w:t>
                      </w:r>
                      <w:r w:rsidRPr="00031766">
                        <w:rPr>
                          <w:rFonts w:asciiTheme="minorHAnsi" w:eastAsiaTheme="minorEastAsia" w:hAnsiTheme="minorHAnsi" w:cstheme="minorHAnsi"/>
                          <w:color w:val="000000" w:themeColor="text1"/>
                          <w:kern w:val="24"/>
                        </w:rPr>
                        <w:t>, Gemeinschaftsunterkünfte von Asylbewerbern, Justizvollzugsanstalten usw.</w:t>
                      </w:r>
                    </w:p>
                    <w:p w14:paraId="5FEBFED0" w14:textId="787E2C1C" w:rsidR="00031766" w:rsidRPr="00EA719F" w:rsidRDefault="00031766" w:rsidP="00EA719F">
                      <w:pPr>
                        <w:pStyle w:val="berschrift3"/>
                        <w:spacing w:after="80" w:line="240" w:lineRule="auto"/>
                        <w:rPr>
                          <w:rFonts w:asciiTheme="minorHAnsi" w:eastAsia="Times New Roman" w:hAnsiTheme="minorHAnsi" w:cstheme="minorHAnsi"/>
                          <w:b/>
                          <w:bCs/>
                          <w:color w:val="000000" w:themeColor="text1"/>
                          <w:u w:val="single"/>
                        </w:rPr>
                      </w:pPr>
                      <w:r w:rsidRPr="00EA719F">
                        <w:rPr>
                          <w:rFonts w:asciiTheme="minorHAnsi" w:eastAsia="Times New Roman" w:hAnsiTheme="minorHAnsi" w:cstheme="minorHAnsi"/>
                          <w:b/>
                          <w:bCs/>
                          <w:color w:val="000000" w:themeColor="text1"/>
                          <w:u w:val="single"/>
                        </w:rPr>
                        <w:t xml:space="preserve">Welche Voraussetzungen müssen </w:t>
                      </w:r>
                      <w:r w:rsidR="00137A6C">
                        <w:rPr>
                          <w:rFonts w:asciiTheme="minorHAnsi" w:eastAsia="Times New Roman" w:hAnsiTheme="minorHAnsi" w:cstheme="minorHAnsi"/>
                          <w:b/>
                          <w:bCs/>
                          <w:color w:val="000000" w:themeColor="text1"/>
                          <w:u w:val="single"/>
                        </w:rPr>
                        <w:br/>
                      </w:r>
                      <w:r w:rsidRPr="00EA719F">
                        <w:rPr>
                          <w:rFonts w:asciiTheme="minorHAnsi" w:eastAsia="Times New Roman" w:hAnsiTheme="minorHAnsi" w:cstheme="minorHAnsi"/>
                          <w:b/>
                          <w:bCs/>
                          <w:color w:val="000000" w:themeColor="text1"/>
                          <w:u w:val="single"/>
                        </w:rPr>
                        <w:t>erfüllt sein?</w:t>
                      </w:r>
                    </w:p>
                    <w:p w14:paraId="20443A3F" w14:textId="77777777" w:rsidR="00031766" w:rsidRPr="00031766" w:rsidRDefault="00031766" w:rsidP="00EA719F">
                      <w:pPr>
                        <w:pStyle w:val="berschrift3"/>
                        <w:spacing w:after="80" w:line="240" w:lineRule="auto"/>
                        <w:jc w:val="both"/>
                        <w:rPr>
                          <w:rFonts w:asciiTheme="minorHAnsi" w:hAnsiTheme="minorHAnsi" w:cstheme="minorHAnsi"/>
                          <w:color w:val="000000" w:themeColor="text1"/>
                          <w:sz w:val="22"/>
                          <w:szCs w:val="22"/>
                        </w:rPr>
                      </w:pPr>
                      <w:r w:rsidRPr="00031766">
                        <w:rPr>
                          <w:rFonts w:asciiTheme="minorHAnsi" w:hAnsiTheme="minorHAnsi" w:cstheme="minorHAnsi"/>
                          <w:color w:val="000000" w:themeColor="text1"/>
                          <w:sz w:val="22"/>
                          <w:szCs w:val="22"/>
                        </w:rPr>
                        <w:t>Der Bundestag muss eine „epidemische Lage nationaler Tragweite“ festgestellt haben. Diese gilt höchsten für 3 Monate und endet automatisch, wenn sie nicht vom Parlament verlängert wird.</w:t>
                      </w:r>
                    </w:p>
                    <w:p w14:paraId="747B5023" w14:textId="77777777" w:rsidR="00031766" w:rsidRPr="00031766" w:rsidRDefault="00031766" w:rsidP="00EA719F">
                      <w:pPr>
                        <w:pStyle w:val="berschrift3"/>
                        <w:spacing w:after="80" w:line="240" w:lineRule="auto"/>
                        <w:jc w:val="both"/>
                        <w:rPr>
                          <w:rFonts w:asciiTheme="minorHAnsi" w:hAnsiTheme="minorHAnsi" w:cstheme="minorHAnsi"/>
                          <w:color w:val="000000" w:themeColor="text1"/>
                          <w:sz w:val="22"/>
                          <w:szCs w:val="22"/>
                        </w:rPr>
                      </w:pPr>
                      <w:r w:rsidRPr="00031766">
                        <w:rPr>
                          <w:rFonts w:asciiTheme="minorHAnsi" w:hAnsiTheme="minorHAnsi" w:cstheme="minorHAnsi"/>
                          <w:color w:val="000000" w:themeColor="text1"/>
                          <w:sz w:val="22"/>
                          <w:szCs w:val="22"/>
                        </w:rPr>
                        <w:t>Da es sich um sensible Gesundheitsdaten und um Arbeitsschutzmaßnahmen handelt, muss der Betriebsrat mitbestimmen.</w:t>
                      </w:r>
                    </w:p>
                    <w:p w14:paraId="784678E8" w14:textId="3587E2B4" w:rsidR="00031766" w:rsidRPr="00031766" w:rsidRDefault="00031766" w:rsidP="00EA719F">
                      <w:pPr>
                        <w:pStyle w:val="berschrift3"/>
                        <w:spacing w:after="80" w:line="240" w:lineRule="auto"/>
                        <w:jc w:val="both"/>
                        <w:rPr>
                          <w:rFonts w:asciiTheme="minorHAnsi" w:hAnsiTheme="minorHAnsi" w:cstheme="minorHAnsi"/>
                          <w:color w:val="000000" w:themeColor="text1"/>
                          <w:sz w:val="22"/>
                          <w:szCs w:val="22"/>
                        </w:rPr>
                      </w:pPr>
                      <w:r w:rsidRPr="00031766">
                        <w:rPr>
                          <w:rFonts w:asciiTheme="minorHAnsi" w:hAnsiTheme="minorHAnsi" w:cstheme="minorHAnsi"/>
                          <w:color w:val="000000" w:themeColor="text1"/>
                          <w:sz w:val="22"/>
                          <w:szCs w:val="22"/>
                        </w:rPr>
                        <w:t xml:space="preserve">Auch das Fragerecht des Arbeitgebers nach </w:t>
                      </w:r>
                      <w:r w:rsidR="00EA719F">
                        <w:rPr>
                          <w:rFonts w:asciiTheme="minorHAnsi" w:hAnsiTheme="minorHAnsi" w:cstheme="minorHAnsi"/>
                          <w:color w:val="000000" w:themeColor="text1"/>
                          <w:sz w:val="22"/>
                          <w:szCs w:val="22"/>
                        </w:rPr>
                        <w:br/>
                      </w:r>
                      <w:r w:rsidRPr="00031766">
                        <w:rPr>
                          <w:rFonts w:asciiTheme="minorHAnsi" w:hAnsiTheme="minorHAnsi" w:cstheme="minorHAnsi"/>
                          <w:color w:val="000000" w:themeColor="text1"/>
                          <w:sz w:val="22"/>
                          <w:szCs w:val="22"/>
                        </w:rPr>
                        <w:t>§ 94 BetrVG wird berührt. Der Betriebsrat muss prüfen, ob die Fragen zulässig sind, denn bei unzulässigen Fragen dürfen Beschäftigte die Unwahrheit sagen. Lügen sie bei zulässigen Fragen, dürften Arbeitgeber abmahnen oder sogar kündigen.</w:t>
                      </w:r>
                    </w:p>
                    <w:p w14:paraId="1241D6D6" w14:textId="77777777" w:rsidR="00137A6C" w:rsidRDefault="00137A6C" w:rsidP="00EA719F">
                      <w:pPr>
                        <w:pStyle w:val="berschrift3"/>
                        <w:spacing w:after="80" w:line="240" w:lineRule="auto"/>
                        <w:rPr>
                          <w:rFonts w:asciiTheme="minorHAnsi" w:eastAsia="Times New Roman" w:hAnsiTheme="minorHAnsi" w:cstheme="minorHAnsi"/>
                          <w:b/>
                          <w:bCs/>
                          <w:color w:val="000000" w:themeColor="text1"/>
                          <w:u w:val="single"/>
                        </w:rPr>
                      </w:pPr>
                    </w:p>
                    <w:p w14:paraId="1012CADB" w14:textId="02DB8AA4" w:rsidR="00031766" w:rsidRPr="00EA719F" w:rsidRDefault="00031766" w:rsidP="00EA719F">
                      <w:pPr>
                        <w:pStyle w:val="berschrift3"/>
                        <w:spacing w:after="80" w:line="240" w:lineRule="auto"/>
                        <w:rPr>
                          <w:rFonts w:asciiTheme="minorHAnsi" w:eastAsia="Times New Roman" w:hAnsiTheme="minorHAnsi" w:cstheme="minorHAnsi"/>
                          <w:b/>
                          <w:bCs/>
                          <w:color w:val="000000" w:themeColor="text1"/>
                          <w:u w:val="single"/>
                        </w:rPr>
                      </w:pPr>
                      <w:r w:rsidRPr="00EA719F">
                        <w:rPr>
                          <w:rFonts w:asciiTheme="minorHAnsi" w:eastAsia="Times New Roman" w:hAnsiTheme="minorHAnsi" w:cstheme="minorHAnsi"/>
                          <w:b/>
                          <w:bCs/>
                          <w:color w:val="000000" w:themeColor="text1"/>
                          <w:u w:val="single"/>
                        </w:rPr>
                        <w:t xml:space="preserve">Ist das nicht eine Benachteiligung für </w:t>
                      </w:r>
                      <w:r w:rsidR="00137A6C">
                        <w:rPr>
                          <w:rFonts w:asciiTheme="minorHAnsi" w:eastAsia="Times New Roman" w:hAnsiTheme="minorHAnsi" w:cstheme="minorHAnsi"/>
                          <w:b/>
                          <w:bCs/>
                          <w:color w:val="000000" w:themeColor="text1"/>
                          <w:u w:val="single"/>
                        </w:rPr>
                        <w:br/>
                      </w:r>
                      <w:r w:rsidRPr="00EA719F">
                        <w:rPr>
                          <w:rFonts w:asciiTheme="minorHAnsi" w:eastAsia="Times New Roman" w:hAnsiTheme="minorHAnsi" w:cstheme="minorHAnsi"/>
                          <w:b/>
                          <w:bCs/>
                          <w:color w:val="000000" w:themeColor="text1"/>
                          <w:u w:val="single"/>
                        </w:rPr>
                        <w:t>Ungeimpfte?</w:t>
                      </w:r>
                    </w:p>
                    <w:p w14:paraId="5F2A6DBE" w14:textId="77777777" w:rsidR="00031766" w:rsidRPr="00031766" w:rsidRDefault="00031766" w:rsidP="00EA719F">
                      <w:pPr>
                        <w:spacing w:before="40" w:after="80" w:line="240" w:lineRule="auto"/>
                        <w:jc w:val="both"/>
                        <w:rPr>
                          <w:rFonts w:asciiTheme="minorHAnsi" w:hAnsiTheme="minorHAnsi" w:cstheme="minorHAnsi"/>
                        </w:rPr>
                      </w:pPr>
                      <w:r w:rsidRPr="00031766">
                        <w:rPr>
                          <w:rFonts w:asciiTheme="minorHAnsi" w:hAnsiTheme="minorHAnsi" w:cstheme="minorHAnsi"/>
                        </w:rPr>
                        <w:t xml:space="preserve">Die Arbeitgeber haben ihren Beschäftigten </w:t>
                      </w:r>
                      <w:proofErr w:type="gramStart"/>
                      <w:r w:rsidRPr="00031766">
                        <w:rPr>
                          <w:rFonts w:asciiTheme="minorHAnsi" w:hAnsiTheme="minorHAnsi" w:cstheme="minorHAnsi"/>
                        </w:rPr>
                        <w:t>gegenüber eine Fürsorgepflicht</w:t>
                      </w:r>
                      <w:proofErr w:type="gramEnd"/>
                      <w:r w:rsidRPr="00031766">
                        <w:rPr>
                          <w:rFonts w:asciiTheme="minorHAnsi" w:hAnsiTheme="minorHAnsi" w:cstheme="minorHAnsi"/>
                        </w:rPr>
                        <w:t>, nämlich das Mögliche zu tun, damit niemand in seinem Arbeitsverhältnis einen Gesundheitsschaden erleidet. Ungeimpfte haben ein erheblich höheres Risiko, sich mit Covid zu infizieren oder gar zu erkranken. Das müssen Arbeitgeber bei ihren Arbeitsschutzmaßnahmen berücksichtigen und können diese Beschäftigten ggf. in bestimmten Tätigkeitsbereichen nicht ohne weiteres einsetzen.</w:t>
                      </w:r>
                    </w:p>
                    <w:p w14:paraId="79C10675" w14:textId="77777777" w:rsidR="00031766" w:rsidRPr="00031766" w:rsidRDefault="00031766" w:rsidP="00EA719F">
                      <w:pPr>
                        <w:spacing w:before="40" w:after="80" w:line="240" w:lineRule="auto"/>
                        <w:jc w:val="both"/>
                        <w:rPr>
                          <w:rFonts w:asciiTheme="minorHAnsi" w:hAnsiTheme="minorHAnsi" w:cstheme="minorHAnsi"/>
                        </w:rPr>
                      </w:pPr>
                      <w:r w:rsidRPr="00031766">
                        <w:rPr>
                          <w:rFonts w:asciiTheme="minorHAnsi" w:hAnsiTheme="minorHAnsi" w:cstheme="minorHAnsi"/>
                        </w:rPr>
                        <w:t>Außerdem muss der Schutz von Bewohnern und Kunden gewährleistet werden.</w:t>
                      </w:r>
                    </w:p>
                    <w:p w14:paraId="4F1089B5" w14:textId="77777777" w:rsidR="00031766" w:rsidRPr="00031766" w:rsidRDefault="00031766" w:rsidP="00EA719F">
                      <w:pPr>
                        <w:pStyle w:val="berschrift3"/>
                        <w:spacing w:after="80" w:line="240" w:lineRule="auto"/>
                        <w:rPr>
                          <w:rFonts w:asciiTheme="minorHAnsi" w:eastAsia="Times New Roman" w:hAnsiTheme="minorHAnsi" w:cstheme="minorHAnsi"/>
                          <w:b/>
                          <w:bCs/>
                          <w:color w:val="000000" w:themeColor="text1"/>
                          <w:sz w:val="22"/>
                          <w:szCs w:val="22"/>
                          <w:u w:val="single"/>
                        </w:rPr>
                      </w:pPr>
                      <w:r w:rsidRPr="00031766">
                        <w:rPr>
                          <w:rFonts w:asciiTheme="minorHAnsi" w:eastAsia="Times New Roman" w:hAnsiTheme="minorHAnsi" w:cstheme="minorHAnsi"/>
                          <w:b/>
                          <w:bCs/>
                          <w:color w:val="000000" w:themeColor="text1"/>
                          <w:sz w:val="22"/>
                          <w:szCs w:val="22"/>
                          <w:u w:val="single"/>
                        </w:rPr>
                        <w:t>Bekommen Ungeimpfte keine Entgeltfortzahlung mehr, wenn sie in Quarantäne müssen?</w:t>
                      </w:r>
                    </w:p>
                    <w:p w14:paraId="6D2200DF" w14:textId="77777777" w:rsidR="00137A6C" w:rsidRDefault="00031766" w:rsidP="00137A6C">
                      <w:pPr>
                        <w:spacing w:before="40" w:after="80" w:line="240" w:lineRule="auto"/>
                        <w:jc w:val="both"/>
                        <w:rPr>
                          <w:rFonts w:asciiTheme="minorHAnsi" w:hAnsiTheme="minorHAnsi" w:cstheme="minorHAnsi"/>
                        </w:rPr>
                      </w:pPr>
                      <w:r w:rsidRPr="00031766">
                        <w:rPr>
                          <w:rFonts w:asciiTheme="minorHAnsi" w:hAnsiTheme="minorHAnsi" w:cstheme="minorHAnsi"/>
                        </w:rPr>
                        <w:t>Nach § 56 IfSG erhalten Beschäftigte, denen die Ausübung ihrer bisherigen Erwerbstätigkeit verboten wurde, Entschädigung für erlittenen Verdienstausfall.</w:t>
                      </w:r>
                    </w:p>
                    <w:p w14:paraId="5CFE6C18" w14:textId="1922F51C" w:rsidR="00137A6C" w:rsidRDefault="00031766" w:rsidP="00137A6C">
                      <w:pPr>
                        <w:spacing w:before="40" w:after="80" w:line="240" w:lineRule="auto"/>
                        <w:jc w:val="both"/>
                        <w:rPr>
                          <w:rFonts w:asciiTheme="minorHAnsi" w:hAnsiTheme="minorHAnsi" w:cstheme="minorHAnsi"/>
                        </w:rPr>
                      </w:pPr>
                      <w:r w:rsidRPr="00031766">
                        <w:rPr>
                          <w:rFonts w:asciiTheme="minorHAnsi" w:hAnsiTheme="minorHAnsi" w:cstheme="minorHAnsi"/>
                        </w:rPr>
                        <w:t>Allerdings gibt es seit 31.03.2021 keine Entschädigung, wenn Personen durch Inanspruchnahme einer Schutzimpfung die Quarantäne hätten vermeiden können. Bis dahin galt das nur für Einreisenden aus Risikogebieten.</w:t>
                      </w:r>
                    </w:p>
                    <w:p w14:paraId="6665F257" w14:textId="1DFBB93F" w:rsidR="00031766" w:rsidRPr="00031766" w:rsidRDefault="00031766" w:rsidP="00137A6C">
                      <w:pPr>
                        <w:spacing w:before="40" w:after="80" w:line="240" w:lineRule="auto"/>
                        <w:jc w:val="both"/>
                        <w:rPr>
                          <w:rFonts w:asciiTheme="minorHAnsi" w:hAnsiTheme="minorHAnsi" w:cstheme="minorHAnsi"/>
                        </w:rPr>
                      </w:pPr>
                      <w:r w:rsidRPr="00031766">
                        <w:rPr>
                          <w:rFonts w:asciiTheme="minorHAnsi" w:hAnsiTheme="minorHAnsi" w:cstheme="minorHAnsi"/>
                        </w:rPr>
                        <w:t>Mittlerweile ist für fast jede Person die Impfung gegen Covid verfügbar. Eine Quarantäne wäre demnach vermeidbar, wenn man vollständig geimpft wäre. Deshalb hat das Bundesgesundheitsministerium beschlossen, die Entschädigung, die aus Steuergeldern geleistet wird, ab dem 1.11.2021 nicht mehr zu zahlen. Ausgenommen sind natürlich Personen, die aus verschiedenen Gründen nicht geimpft werden können.</w:t>
                      </w:r>
                    </w:p>
                    <w:p w14:paraId="04404C45" w14:textId="77777777" w:rsidR="00487E1E" w:rsidRPr="00031766" w:rsidRDefault="00487E1E" w:rsidP="00EA719F">
                      <w:pPr>
                        <w:pStyle w:val="berschrift3"/>
                        <w:spacing w:after="80" w:line="240" w:lineRule="auto"/>
                        <w:jc w:val="both"/>
                        <w:rPr>
                          <w:rFonts w:asciiTheme="minorHAnsi" w:hAnsiTheme="minorHAnsi" w:cstheme="minorHAnsi"/>
                          <w:color w:val="000000" w:themeColor="text1"/>
                          <w:sz w:val="22"/>
                          <w:szCs w:val="22"/>
                        </w:rPr>
                      </w:pPr>
                    </w:p>
                    <w:p w14:paraId="563C8CFE" w14:textId="1186BF72" w:rsidR="004218EA" w:rsidRPr="00031766" w:rsidRDefault="00BF70F7" w:rsidP="00EA719F">
                      <w:pPr>
                        <w:pStyle w:val="berschrift3"/>
                        <w:spacing w:after="80" w:line="240" w:lineRule="auto"/>
                        <w:jc w:val="both"/>
                        <w:rPr>
                          <w:rFonts w:asciiTheme="minorHAnsi" w:hAnsiTheme="minorHAnsi" w:cstheme="minorHAnsi"/>
                          <w:b/>
                          <w:bCs/>
                          <w:color w:val="000000" w:themeColor="text1"/>
                          <w:sz w:val="22"/>
                          <w:szCs w:val="22"/>
                        </w:rPr>
                      </w:pPr>
                      <w:r w:rsidRPr="00031766">
                        <w:rPr>
                          <w:rFonts w:asciiTheme="minorHAnsi" w:hAnsiTheme="minorHAnsi" w:cstheme="minorHAnsi"/>
                          <w:b/>
                          <w:bCs/>
                          <w:color w:val="000000" w:themeColor="text1"/>
                          <w:sz w:val="22"/>
                          <w:szCs w:val="22"/>
                        </w:rPr>
                        <w:t xml:space="preserve">Der </w:t>
                      </w:r>
                      <w:r w:rsidR="0020697F">
                        <w:rPr>
                          <w:rFonts w:asciiTheme="minorHAnsi" w:hAnsiTheme="minorHAnsi" w:cstheme="minorHAnsi"/>
                          <w:b/>
                          <w:bCs/>
                          <w:color w:val="000000" w:themeColor="text1"/>
                          <w:sz w:val="22"/>
                          <w:szCs w:val="22"/>
                        </w:rPr>
                        <w:t>Personalrat</w:t>
                      </w:r>
                    </w:p>
                    <w:p w14:paraId="70DD4458" w14:textId="77777777" w:rsidR="00290535" w:rsidRPr="00031766" w:rsidRDefault="00290535" w:rsidP="00EA719F">
                      <w:pPr>
                        <w:pStyle w:val="berschrift3"/>
                        <w:spacing w:after="80" w:line="240" w:lineRule="auto"/>
                        <w:jc w:val="both"/>
                        <w:rPr>
                          <w:rFonts w:asciiTheme="minorHAnsi" w:hAnsiTheme="minorHAnsi" w:cstheme="minorHAnsi"/>
                          <w:color w:val="000000" w:themeColor="text1"/>
                          <w:sz w:val="22"/>
                          <w:szCs w:val="22"/>
                        </w:rPr>
                      </w:pPr>
                    </w:p>
                  </w:txbxContent>
                </v:textbox>
              </v:shape>
            </w:pict>
          </mc:Fallback>
        </mc:AlternateContent>
      </w:r>
    </w:p>
    <w:p w14:paraId="4D2FB289" w14:textId="600D057B" w:rsidR="00331CA3" w:rsidRPr="003A326A" w:rsidRDefault="00331CA3" w:rsidP="00331CA3">
      <w:pPr>
        <w:spacing w:after="0"/>
        <w:ind w:left="284"/>
        <w:rPr>
          <w:rFonts w:ascii="Arial" w:hAnsi="Arial" w:cs="Arial"/>
          <w:color w:val="595959"/>
        </w:rPr>
      </w:pPr>
    </w:p>
    <w:sectPr w:rsidR="00331CA3" w:rsidRPr="003A326A" w:rsidSect="00331CA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C1558" w14:textId="77777777" w:rsidR="00B73BF6" w:rsidRDefault="00B73BF6" w:rsidP="00D83F96">
      <w:pPr>
        <w:spacing w:after="0" w:line="240" w:lineRule="auto"/>
      </w:pPr>
      <w:r>
        <w:separator/>
      </w:r>
    </w:p>
  </w:endnote>
  <w:endnote w:type="continuationSeparator" w:id="0">
    <w:p w14:paraId="6AF4DF56" w14:textId="77777777" w:rsidR="00B73BF6" w:rsidRDefault="00B73BF6"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FB9A" w14:textId="77777777" w:rsidR="00CB38FA" w:rsidRDefault="00CB38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F944" w14:textId="77777777" w:rsidR="008B42B3" w:rsidRDefault="008B42B3" w:rsidP="005B4FBE">
    <w:pPr>
      <w:pStyle w:val="Fuzeile"/>
      <w:jc w:val="center"/>
      <w:rPr>
        <w:rFonts w:ascii="Arial" w:hAnsi="Arial" w:cs="Arial"/>
        <w:b/>
        <w:noProof/>
        <w:color w:val="FF0000"/>
      </w:rPr>
    </w:pPr>
  </w:p>
  <w:p w14:paraId="36CCAF46" w14:textId="77777777" w:rsidR="008B42B3" w:rsidRDefault="008B42B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14:anchorId="04276EA8" wp14:editId="77CCCABD">
          <wp:simplePos x="0" y="0"/>
          <wp:positionH relativeFrom="column">
            <wp:posOffset>4253230</wp:posOffset>
          </wp:positionH>
          <wp:positionV relativeFrom="paragraph">
            <wp:posOffset>-2376497</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4302" cy="3071573"/>
                  </a:xfrm>
                  <a:prstGeom prst="rect">
                    <a:avLst/>
                  </a:prstGeom>
                </pic:spPr>
              </pic:pic>
            </a:graphicData>
          </a:graphic>
          <wp14:sizeRelH relativeFrom="margin">
            <wp14:pctWidth>0</wp14:pctWidth>
          </wp14:sizeRelH>
          <wp14:sizeRelV relativeFrom="margin">
            <wp14:pctHeight>0</wp14:pctHeight>
          </wp14:sizeRelV>
        </wp:anchor>
      </w:drawing>
    </w:r>
  </w:p>
  <w:p w14:paraId="656CD6C9" w14:textId="77777777" w:rsidR="005B4FBE" w:rsidRPr="005B4FBE" w:rsidRDefault="005B4FBE" w:rsidP="005B4FBE">
    <w:pPr>
      <w:pStyle w:val="Fuzeile"/>
      <w:jc w:val="center"/>
      <w:rPr>
        <w:rFonts w:ascii="Arial" w:hAnsi="Arial" w:cs="Arial"/>
        <w:b/>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E141" w14:textId="77777777" w:rsidR="00CB38FA" w:rsidRDefault="00CB38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27E5" w14:textId="77777777" w:rsidR="00B73BF6" w:rsidRDefault="00B73BF6" w:rsidP="00D83F96">
      <w:pPr>
        <w:spacing w:after="0" w:line="240" w:lineRule="auto"/>
      </w:pPr>
      <w:r>
        <w:separator/>
      </w:r>
    </w:p>
  </w:footnote>
  <w:footnote w:type="continuationSeparator" w:id="0">
    <w:p w14:paraId="383F98C1" w14:textId="77777777" w:rsidR="00B73BF6" w:rsidRDefault="00B73BF6"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1172" w14:textId="77777777" w:rsidR="00CB38FA" w:rsidRDefault="00CB38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C407" w14:textId="297A049B" w:rsidR="00967E96" w:rsidRDefault="004218EA" w:rsidP="00D83F96">
    <w:pPr>
      <w:pStyle w:val="Kopfzeile"/>
      <w:rPr>
        <w:noProof/>
        <w:lang w:eastAsia="de-DE"/>
      </w:rPr>
    </w:pPr>
    <w:r>
      <w:rPr>
        <w:noProof/>
        <w:lang w:eastAsia="de-DE"/>
      </w:rPr>
      <w:drawing>
        <wp:anchor distT="0" distB="0" distL="114300" distR="114300" simplePos="0" relativeHeight="251658240" behindDoc="0" locked="0" layoutInCell="1" allowOverlap="1" wp14:anchorId="3BBF1022" wp14:editId="38BA22FC">
          <wp:simplePos x="0" y="0"/>
          <wp:positionH relativeFrom="page">
            <wp:posOffset>-19050</wp:posOffset>
          </wp:positionH>
          <wp:positionV relativeFrom="paragraph">
            <wp:posOffset>-449580</wp:posOffset>
          </wp:positionV>
          <wp:extent cx="7583163" cy="2703030"/>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83163" cy="2703030"/>
                  </a:xfrm>
                  <a:prstGeom prst="rect">
                    <a:avLst/>
                  </a:prstGeom>
                </pic:spPr>
              </pic:pic>
            </a:graphicData>
          </a:graphic>
          <wp14:sizeRelH relativeFrom="margin">
            <wp14:pctWidth>0</wp14:pctWidth>
          </wp14:sizeRelH>
          <wp14:sizeRelV relativeFrom="margin">
            <wp14:pctHeight>0</wp14:pctHeight>
          </wp14:sizeRelV>
        </wp:anchor>
      </w:drawing>
    </w:r>
  </w:p>
  <w:p w14:paraId="5243F790" w14:textId="46CC5F8A" w:rsidR="00967E96" w:rsidRDefault="00967E96" w:rsidP="00D83F96">
    <w:pPr>
      <w:pStyle w:val="Kopfzeile"/>
      <w:rPr>
        <w:noProof/>
        <w:lang w:eastAsia="de-DE"/>
      </w:rPr>
    </w:pPr>
  </w:p>
  <w:p w14:paraId="5278735C" w14:textId="7C7B7339" w:rsidR="008B42B3" w:rsidRDefault="008B42B3" w:rsidP="00D83F96">
    <w:pPr>
      <w:pStyle w:val="Kopfzeile"/>
      <w:rPr>
        <w:noProof/>
        <w:lang w:eastAsia="de-DE"/>
      </w:rPr>
    </w:pPr>
  </w:p>
  <w:p w14:paraId="71EE6EAE" w14:textId="77777777" w:rsidR="00D83F96" w:rsidRDefault="00D83F96" w:rsidP="00D83F96">
    <w:pPr>
      <w:pStyle w:val="Kopfzeile"/>
      <w:rPr>
        <w:noProof/>
        <w:lang w:eastAsia="de-DE"/>
      </w:rPr>
    </w:pPr>
  </w:p>
  <w:p w14:paraId="6318F661" w14:textId="77777777" w:rsidR="008B42B3" w:rsidRDefault="008B42B3" w:rsidP="00D83F96">
    <w:pPr>
      <w:pStyle w:val="Kopfzeile"/>
      <w:rPr>
        <w:noProof/>
        <w:lang w:eastAsia="de-DE"/>
      </w:rPr>
    </w:pPr>
  </w:p>
  <w:p w14:paraId="4FB0DA1A" w14:textId="77777777" w:rsidR="00D83F96" w:rsidRPr="00D83F96" w:rsidRDefault="00D83F96" w:rsidP="00D83F9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528B" w14:textId="77777777" w:rsidR="00CB38FA" w:rsidRDefault="00CB38F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64073B4"/>
    <w:multiLevelType w:val="hybridMultilevel"/>
    <w:tmpl w:val="24148D76"/>
    <w:lvl w:ilvl="0" w:tplc="910E2F88">
      <w:numFmt w:val="bullet"/>
      <w:lvlText w:val="-"/>
      <w:lvlJc w:val="left"/>
      <w:pPr>
        <w:ind w:left="1065" w:hanging="705"/>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10473537"/>
    <w:multiLevelType w:val="hybridMultilevel"/>
    <w:tmpl w:val="5AFCE7E2"/>
    <w:lvl w:ilvl="0" w:tplc="C3EA8510">
      <w:numFmt w:val="bullet"/>
      <w:lvlText w:val="-"/>
      <w:lvlJc w:val="left"/>
      <w:pPr>
        <w:ind w:left="1425" w:hanging="705"/>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1E526DC"/>
    <w:multiLevelType w:val="hybridMultilevel"/>
    <w:tmpl w:val="F04C3728"/>
    <w:lvl w:ilvl="0" w:tplc="910E2F88">
      <w:numFmt w:val="bullet"/>
      <w:lvlText w:val="-"/>
      <w:lvlJc w:val="left"/>
      <w:pPr>
        <w:ind w:left="1065" w:hanging="705"/>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E100C6"/>
    <w:multiLevelType w:val="hybridMultilevel"/>
    <w:tmpl w:val="CB783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0F7A0F"/>
    <w:multiLevelType w:val="hybridMultilevel"/>
    <w:tmpl w:val="C090F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174F6B80"/>
    <w:multiLevelType w:val="hybridMultilevel"/>
    <w:tmpl w:val="C6DA2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06152C"/>
    <w:multiLevelType w:val="hybridMultilevel"/>
    <w:tmpl w:val="FDFC56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364594B"/>
    <w:multiLevelType w:val="hybridMultilevel"/>
    <w:tmpl w:val="9A58C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B882897"/>
    <w:multiLevelType w:val="hybridMultilevel"/>
    <w:tmpl w:val="B50AC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B881ABD"/>
    <w:multiLevelType w:val="hybridMultilevel"/>
    <w:tmpl w:val="02F84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AA0636B"/>
    <w:multiLevelType w:val="hybridMultilevel"/>
    <w:tmpl w:val="753C0A7C"/>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6C0B45"/>
    <w:multiLevelType w:val="hybridMultilevel"/>
    <w:tmpl w:val="4306A796"/>
    <w:lvl w:ilvl="0" w:tplc="6CF8D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D85C99"/>
    <w:multiLevelType w:val="hybridMultilevel"/>
    <w:tmpl w:val="2C9E348A"/>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D97CA1"/>
    <w:multiLevelType w:val="hybridMultilevel"/>
    <w:tmpl w:val="5802DD96"/>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3" w15:restartNumberingAfterBreak="0">
    <w:nsid w:val="77387DEA"/>
    <w:multiLevelType w:val="hybridMultilevel"/>
    <w:tmpl w:val="77F69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782E4644"/>
    <w:multiLevelType w:val="hybridMultilevel"/>
    <w:tmpl w:val="1D745318"/>
    <w:lvl w:ilvl="0" w:tplc="59EAD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55745E"/>
    <w:multiLevelType w:val="hybridMultilevel"/>
    <w:tmpl w:val="85242C8C"/>
    <w:lvl w:ilvl="0" w:tplc="787A443E">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16"/>
  </w:num>
  <w:num w:numId="4">
    <w:abstractNumId w:val="3"/>
  </w:num>
  <w:num w:numId="5">
    <w:abstractNumId w:val="2"/>
  </w:num>
  <w:num w:numId="6">
    <w:abstractNumId w:val="26"/>
  </w:num>
  <w:num w:numId="7">
    <w:abstractNumId w:val="22"/>
  </w:num>
  <w:num w:numId="8">
    <w:abstractNumId w:val="17"/>
  </w:num>
  <w:num w:numId="9">
    <w:abstractNumId w:val="14"/>
  </w:num>
  <w:num w:numId="10">
    <w:abstractNumId w:val="12"/>
  </w:num>
  <w:num w:numId="11">
    <w:abstractNumId w:val="24"/>
  </w:num>
  <w:num w:numId="12">
    <w:abstractNumId w:val="10"/>
  </w:num>
  <w:num w:numId="13">
    <w:abstractNumId w:val="23"/>
  </w:num>
  <w:num w:numId="14">
    <w:abstractNumId w:val="15"/>
  </w:num>
  <w:num w:numId="15">
    <w:abstractNumId w:val="19"/>
  </w:num>
  <w:num w:numId="16">
    <w:abstractNumId w:val="9"/>
  </w:num>
  <w:num w:numId="17">
    <w:abstractNumId w:val="25"/>
  </w:num>
  <w:num w:numId="18">
    <w:abstractNumId w:val="7"/>
  </w:num>
  <w:num w:numId="19">
    <w:abstractNumId w:val="21"/>
  </w:num>
  <w:num w:numId="20">
    <w:abstractNumId w:val="4"/>
  </w:num>
  <w:num w:numId="21">
    <w:abstractNumId w:val="18"/>
  </w:num>
  <w:num w:numId="22">
    <w:abstractNumId w:val="11"/>
  </w:num>
  <w:num w:numId="23">
    <w:abstractNumId w:val="13"/>
  </w:num>
  <w:num w:numId="24">
    <w:abstractNumId w:val="5"/>
  </w:num>
  <w:num w:numId="25">
    <w:abstractNumId w:val="1"/>
  </w:num>
  <w:num w:numId="26">
    <w:abstractNumId w:val="2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onsecutiveHyphenLimit w:val="2"/>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005373"/>
    <w:rsid w:val="00031766"/>
    <w:rsid w:val="000B0433"/>
    <w:rsid w:val="000D7081"/>
    <w:rsid w:val="000E695B"/>
    <w:rsid w:val="001355FC"/>
    <w:rsid w:val="00137A6C"/>
    <w:rsid w:val="00150643"/>
    <w:rsid w:val="001953F5"/>
    <w:rsid w:val="001A4DC0"/>
    <w:rsid w:val="001A5D40"/>
    <w:rsid w:val="001D32A8"/>
    <w:rsid w:val="001E760E"/>
    <w:rsid w:val="0020697F"/>
    <w:rsid w:val="0020794D"/>
    <w:rsid w:val="00246129"/>
    <w:rsid w:val="00290535"/>
    <w:rsid w:val="002B77C3"/>
    <w:rsid w:val="00302DCA"/>
    <w:rsid w:val="00331CA3"/>
    <w:rsid w:val="00391FE9"/>
    <w:rsid w:val="003962C2"/>
    <w:rsid w:val="003A326A"/>
    <w:rsid w:val="003C0793"/>
    <w:rsid w:val="003C3398"/>
    <w:rsid w:val="0041151E"/>
    <w:rsid w:val="004218EA"/>
    <w:rsid w:val="00487E1E"/>
    <w:rsid w:val="004937FE"/>
    <w:rsid w:val="004B5E53"/>
    <w:rsid w:val="004C0B92"/>
    <w:rsid w:val="004F41C5"/>
    <w:rsid w:val="0053398B"/>
    <w:rsid w:val="0054246A"/>
    <w:rsid w:val="00551B89"/>
    <w:rsid w:val="00563BDC"/>
    <w:rsid w:val="0057226F"/>
    <w:rsid w:val="0058042A"/>
    <w:rsid w:val="00593352"/>
    <w:rsid w:val="005B4FBE"/>
    <w:rsid w:val="005B7B44"/>
    <w:rsid w:val="005E177D"/>
    <w:rsid w:val="005F4C95"/>
    <w:rsid w:val="0061345C"/>
    <w:rsid w:val="00680E8D"/>
    <w:rsid w:val="00681F70"/>
    <w:rsid w:val="006B4980"/>
    <w:rsid w:val="006B6DB0"/>
    <w:rsid w:val="006E7CB7"/>
    <w:rsid w:val="00794419"/>
    <w:rsid w:val="0079690A"/>
    <w:rsid w:val="007A3B5F"/>
    <w:rsid w:val="007C2DEC"/>
    <w:rsid w:val="00863F7C"/>
    <w:rsid w:val="00870FDD"/>
    <w:rsid w:val="0088093D"/>
    <w:rsid w:val="008B42B3"/>
    <w:rsid w:val="008B7CCA"/>
    <w:rsid w:val="008C0FB7"/>
    <w:rsid w:val="008E1233"/>
    <w:rsid w:val="00905849"/>
    <w:rsid w:val="00967E96"/>
    <w:rsid w:val="00981D81"/>
    <w:rsid w:val="009B3708"/>
    <w:rsid w:val="009D1D0E"/>
    <w:rsid w:val="009F5AA8"/>
    <w:rsid w:val="00A30DEA"/>
    <w:rsid w:val="00A62D8E"/>
    <w:rsid w:val="00A95FB3"/>
    <w:rsid w:val="00AC2BCC"/>
    <w:rsid w:val="00AD12CB"/>
    <w:rsid w:val="00B00D8A"/>
    <w:rsid w:val="00B04530"/>
    <w:rsid w:val="00B1642B"/>
    <w:rsid w:val="00B255A5"/>
    <w:rsid w:val="00B45F27"/>
    <w:rsid w:val="00B60BBE"/>
    <w:rsid w:val="00B73BF6"/>
    <w:rsid w:val="00B74F13"/>
    <w:rsid w:val="00B9406B"/>
    <w:rsid w:val="00BB529A"/>
    <w:rsid w:val="00BF70F7"/>
    <w:rsid w:val="00C31480"/>
    <w:rsid w:val="00C33B9C"/>
    <w:rsid w:val="00C41477"/>
    <w:rsid w:val="00C52620"/>
    <w:rsid w:val="00C63328"/>
    <w:rsid w:val="00C64BD4"/>
    <w:rsid w:val="00CA727D"/>
    <w:rsid w:val="00CB38FA"/>
    <w:rsid w:val="00CD4231"/>
    <w:rsid w:val="00CF2E98"/>
    <w:rsid w:val="00D22709"/>
    <w:rsid w:val="00D83F96"/>
    <w:rsid w:val="00DC7205"/>
    <w:rsid w:val="00E56E59"/>
    <w:rsid w:val="00EA719F"/>
    <w:rsid w:val="00EC0D71"/>
    <w:rsid w:val="00EF68A2"/>
    <w:rsid w:val="00FD7158"/>
    <w:rsid w:val="00FF4B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7ADAE728"/>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5373"/>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paragraph" w:styleId="berschrift3">
    <w:name w:val="heading 3"/>
    <w:basedOn w:val="Standard"/>
    <w:next w:val="Standard"/>
    <w:link w:val="berschrift3Zchn"/>
    <w:uiPriority w:val="9"/>
    <w:unhideWhenUsed/>
    <w:qFormat/>
    <w:rsid w:val="000317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3Zchn">
    <w:name w:val="Überschrift 3 Zchn"/>
    <w:basedOn w:val="Absatz-Standardschriftart"/>
    <w:link w:val="berschrift3"/>
    <w:uiPriority w:val="9"/>
    <w:rsid w:val="00031766"/>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5224">
      <w:bodyDiv w:val="1"/>
      <w:marLeft w:val="0"/>
      <w:marRight w:val="0"/>
      <w:marTop w:val="0"/>
      <w:marBottom w:val="0"/>
      <w:divBdr>
        <w:top w:val="none" w:sz="0" w:space="0" w:color="auto"/>
        <w:left w:val="none" w:sz="0" w:space="0" w:color="auto"/>
        <w:bottom w:val="none" w:sz="0" w:space="0" w:color="auto"/>
        <w:right w:val="none" w:sz="0" w:space="0" w:color="auto"/>
      </w:divBdr>
    </w:div>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176235979">
      <w:bodyDiv w:val="1"/>
      <w:marLeft w:val="0"/>
      <w:marRight w:val="0"/>
      <w:marTop w:val="0"/>
      <w:marBottom w:val="0"/>
      <w:divBdr>
        <w:top w:val="none" w:sz="0" w:space="0" w:color="auto"/>
        <w:left w:val="none" w:sz="0" w:space="0" w:color="auto"/>
        <w:bottom w:val="none" w:sz="0" w:space="0" w:color="auto"/>
        <w:right w:val="none" w:sz="0" w:space="0" w:color="auto"/>
      </w:divBdr>
    </w:div>
    <w:div w:id="272325511">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376585550">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563370125">
      <w:bodyDiv w:val="1"/>
      <w:marLeft w:val="0"/>
      <w:marRight w:val="0"/>
      <w:marTop w:val="0"/>
      <w:marBottom w:val="0"/>
      <w:divBdr>
        <w:top w:val="none" w:sz="0" w:space="0" w:color="auto"/>
        <w:left w:val="none" w:sz="0" w:space="0" w:color="auto"/>
        <w:bottom w:val="none" w:sz="0" w:space="0" w:color="auto"/>
        <w:right w:val="none" w:sz="0" w:space="0" w:color="auto"/>
      </w:divBdr>
    </w:div>
    <w:div w:id="583299619">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661391357">
      <w:bodyDiv w:val="1"/>
      <w:marLeft w:val="0"/>
      <w:marRight w:val="0"/>
      <w:marTop w:val="0"/>
      <w:marBottom w:val="0"/>
      <w:divBdr>
        <w:top w:val="none" w:sz="0" w:space="0" w:color="auto"/>
        <w:left w:val="none" w:sz="0" w:space="0" w:color="auto"/>
        <w:bottom w:val="none" w:sz="0" w:space="0" w:color="auto"/>
        <w:right w:val="none" w:sz="0" w:space="0" w:color="auto"/>
      </w:divBdr>
    </w:div>
    <w:div w:id="835652221">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964892034">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 w:id="1396708393">
      <w:bodyDiv w:val="1"/>
      <w:marLeft w:val="0"/>
      <w:marRight w:val="0"/>
      <w:marTop w:val="0"/>
      <w:marBottom w:val="0"/>
      <w:divBdr>
        <w:top w:val="none" w:sz="0" w:space="0" w:color="auto"/>
        <w:left w:val="none" w:sz="0" w:space="0" w:color="auto"/>
        <w:bottom w:val="none" w:sz="0" w:space="0" w:color="auto"/>
        <w:right w:val="none" w:sz="0" w:space="0" w:color="auto"/>
      </w:divBdr>
    </w:div>
    <w:div w:id="1819612533">
      <w:bodyDiv w:val="1"/>
      <w:marLeft w:val="0"/>
      <w:marRight w:val="0"/>
      <w:marTop w:val="0"/>
      <w:marBottom w:val="0"/>
      <w:divBdr>
        <w:top w:val="none" w:sz="0" w:space="0" w:color="auto"/>
        <w:left w:val="none" w:sz="0" w:space="0" w:color="auto"/>
        <w:bottom w:val="none" w:sz="0" w:space="0" w:color="auto"/>
        <w:right w:val="none" w:sz="0" w:space="0" w:color="auto"/>
      </w:divBdr>
    </w:div>
    <w:div w:id="209886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2E78-29FC-40A5-9BBC-4C4055A3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3</cp:revision>
  <cp:lastPrinted>2020-09-29T07:41:00Z</cp:lastPrinted>
  <dcterms:created xsi:type="dcterms:W3CDTF">2021-10-13T08:59:00Z</dcterms:created>
  <dcterms:modified xsi:type="dcterms:W3CDTF">2021-10-13T09:21:00Z</dcterms:modified>
</cp:coreProperties>
</file>