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71" w:rsidRPr="00C96AB0" w:rsidRDefault="003C7857" w:rsidP="00C96AB0">
      <w:r>
        <w:rPr>
          <w:noProof/>
          <w:lang w:eastAsia="de-DE"/>
        </w:rPr>
        <w:drawing>
          <wp:anchor distT="0" distB="0" distL="114300" distR="114300" simplePos="0" relativeHeight="251666432" behindDoc="1" locked="0" layoutInCell="1" allowOverlap="1">
            <wp:simplePos x="0" y="0"/>
            <wp:positionH relativeFrom="page">
              <wp:posOffset>1385</wp:posOffset>
            </wp:positionH>
            <wp:positionV relativeFrom="paragraph">
              <wp:posOffset>-915035</wp:posOffset>
            </wp:positionV>
            <wp:extent cx="7545185" cy="1066988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ntergrund_PR.jpg"/>
                    <pic:cNvPicPr/>
                  </pic:nvPicPr>
                  <pic:blipFill>
                    <a:blip r:embed="rId8">
                      <a:extLst>
                        <a:ext uri="{28A0092B-C50C-407E-A947-70E740481C1C}">
                          <a14:useLocalDpi xmlns:a14="http://schemas.microsoft.com/office/drawing/2010/main" val="0"/>
                        </a:ext>
                      </a:extLst>
                    </a:blip>
                    <a:stretch>
                      <a:fillRect/>
                    </a:stretch>
                  </pic:blipFill>
                  <pic:spPr>
                    <a:xfrm>
                      <a:off x="0" y="0"/>
                      <a:ext cx="7545185" cy="10669883"/>
                    </a:xfrm>
                    <a:prstGeom prst="rect">
                      <a:avLst/>
                    </a:prstGeom>
                  </pic:spPr>
                </pic:pic>
              </a:graphicData>
            </a:graphic>
            <wp14:sizeRelH relativeFrom="margin">
              <wp14:pctWidth>0</wp14:pctWidth>
            </wp14:sizeRelH>
            <wp14:sizeRelV relativeFrom="margin">
              <wp14:pctHeight>0</wp14:pctHeight>
            </wp14:sizeRelV>
          </wp:anchor>
        </w:drawing>
      </w:r>
      <w:r w:rsidR="00D66590">
        <w:rPr>
          <w:noProof/>
          <w:lang w:eastAsia="de-DE"/>
        </w:rPr>
        <mc:AlternateContent>
          <mc:Choice Requires="wps">
            <w:drawing>
              <wp:anchor distT="45720" distB="45720" distL="114300" distR="114300" simplePos="0" relativeHeight="251660288" behindDoc="0" locked="0" layoutInCell="1" allowOverlap="1" wp14:anchorId="35DDB169" wp14:editId="14EBD653">
                <wp:simplePos x="0" y="0"/>
                <wp:positionH relativeFrom="margin">
                  <wp:posOffset>1223554</wp:posOffset>
                </wp:positionH>
                <wp:positionV relativeFrom="paragraph">
                  <wp:posOffset>1163592</wp:posOffset>
                </wp:positionV>
                <wp:extent cx="5425440" cy="233643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336437"/>
                        </a:xfrm>
                        <a:prstGeom prst="rect">
                          <a:avLst/>
                        </a:prstGeom>
                        <a:noFill/>
                        <a:ln w="9525">
                          <a:noFill/>
                          <a:miter lim="800000"/>
                          <a:headEnd/>
                          <a:tailEnd/>
                        </a:ln>
                      </wps:spPr>
                      <wps:txbx>
                        <w:txbxContent>
                          <w:p w:rsidR="00C96AB0" w:rsidRPr="00D66590" w:rsidRDefault="00DF6CD3" w:rsidP="00D66590">
                            <w:pPr>
                              <w:pStyle w:val="KeinLeerraum"/>
                              <w:jc w:val="center"/>
                              <w:rPr>
                                <w:rStyle w:val="TitelZchn"/>
                                <w:rFonts w:asciiTheme="minorHAnsi" w:eastAsiaTheme="minorHAnsi" w:hAnsiTheme="minorHAnsi" w:cstheme="minorBidi"/>
                                <w:b/>
                                <w:color w:val="002060"/>
                                <w:spacing w:val="0"/>
                                <w:kern w:val="0"/>
                                <w:sz w:val="72"/>
                                <w:szCs w:val="72"/>
                              </w:rPr>
                            </w:pPr>
                            <w:r w:rsidRPr="00D66590">
                              <w:rPr>
                                <w:b/>
                                <w:color w:val="002060"/>
                                <w:sz w:val="72"/>
                                <w:szCs w:val="72"/>
                              </w:rPr>
                              <w:t>Ich bin dann</w:t>
                            </w:r>
                            <w:r w:rsidR="00D66590">
                              <w:rPr>
                                <w:b/>
                                <w:color w:val="002060"/>
                                <w:sz w:val="72"/>
                                <w:szCs w:val="72"/>
                              </w:rPr>
                              <w:t xml:space="preserve"> </w:t>
                            </w:r>
                            <w:r w:rsidRPr="00D66590">
                              <w:rPr>
                                <w:b/>
                                <w:color w:val="002060"/>
                                <w:sz w:val="72"/>
                                <w:szCs w:val="72"/>
                              </w:rPr>
                              <w:t xml:space="preserve">mal </w:t>
                            </w:r>
                            <w:r w:rsidR="00034023">
                              <w:rPr>
                                <w:b/>
                                <w:color w:val="002060"/>
                                <w:sz w:val="72"/>
                                <w:szCs w:val="72"/>
                              </w:rPr>
                              <w:t>WEG</w:t>
                            </w:r>
                            <w:r w:rsidRPr="00D66590">
                              <w:rPr>
                                <w:b/>
                                <w:color w:val="002060"/>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DB169" id="_x0000_t202" coordsize="21600,21600" o:spt="202" path="m,l,21600r21600,l21600,xe">
                <v:stroke joinstyle="miter"/>
                <v:path gradientshapeok="t" o:connecttype="rect"/>
              </v:shapetype>
              <v:shape id="Textfeld 2" o:spid="_x0000_s1026" type="#_x0000_t202" style="position:absolute;margin-left:96.35pt;margin-top:91.6pt;width:427.2pt;height:18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" filled="f" stroked="f">
                <v:textbox>
                  <w:txbxContent>
                    <w:p w:rsidR="00C96AB0" w:rsidRPr="00D66590" w:rsidRDefault="00DF6CD3" w:rsidP="00D66590">
                      <w:pPr>
                        <w:pStyle w:val="KeinLeerraum"/>
                        <w:jc w:val="center"/>
                        <w:rPr>
                          <w:rStyle w:val="TitelZchn"/>
                          <w:rFonts w:asciiTheme="minorHAnsi" w:eastAsiaTheme="minorHAnsi" w:hAnsiTheme="minorHAnsi" w:cstheme="minorBidi"/>
                          <w:b/>
                          <w:color w:val="002060"/>
                          <w:spacing w:val="0"/>
                          <w:kern w:val="0"/>
                          <w:sz w:val="72"/>
                          <w:szCs w:val="72"/>
                        </w:rPr>
                      </w:pPr>
                      <w:r w:rsidRPr="00D66590">
                        <w:rPr>
                          <w:b/>
                          <w:color w:val="002060"/>
                          <w:sz w:val="72"/>
                          <w:szCs w:val="72"/>
                        </w:rPr>
                        <w:t>Ich bin dann</w:t>
                      </w:r>
                      <w:r w:rsidR="00D66590">
                        <w:rPr>
                          <w:b/>
                          <w:color w:val="002060"/>
                          <w:sz w:val="72"/>
                          <w:szCs w:val="72"/>
                        </w:rPr>
                        <w:t xml:space="preserve"> </w:t>
                      </w:r>
                      <w:r w:rsidRPr="00D66590">
                        <w:rPr>
                          <w:b/>
                          <w:color w:val="002060"/>
                          <w:sz w:val="72"/>
                          <w:szCs w:val="72"/>
                        </w:rPr>
                        <w:t xml:space="preserve">mal </w:t>
                      </w:r>
                      <w:r w:rsidR="00034023">
                        <w:rPr>
                          <w:b/>
                          <w:color w:val="002060"/>
                          <w:sz w:val="72"/>
                          <w:szCs w:val="72"/>
                        </w:rPr>
                        <w:t>WEG</w:t>
                      </w:r>
                      <w:r w:rsidRPr="00D66590">
                        <w:rPr>
                          <w:b/>
                          <w:color w:val="002060"/>
                          <w:sz w:val="72"/>
                          <w:szCs w:val="72"/>
                        </w:rPr>
                        <w:t xml:space="preserve"> …</w:t>
                      </w:r>
                    </w:p>
                  </w:txbxContent>
                </v:textbox>
                <w10:wrap anchorx="margin"/>
              </v:shape>
            </w:pict>
          </mc:Fallback>
        </mc:AlternateContent>
      </w:r>
      <w:r w:rsidR="00DF6CD3">
        <w:rPr>
          <w:noProof/>
          <w:lang w:eastAsia="de-DE"/>
        </w:rPr>
        <mc:AlternateContent>
          <mc:Choice Requires="wps">
            <w:drawing>
              <wp:anchor distT="45720" distB="45720" distL="114300" distR="114300" simplePos="0" relativeHeight="251664384" behindDoc="0" locked="0" layoutInCell="1" allowOverlap="1" wp14:anchorId="29AE977F" wp14:editId="29F6AC0B">
                <wp:simplePos x="0" y="0"/>
                <wp:positionH relativeFrom="margin">
                  <wp:align>center</wp:align>
                </wp:positionH>
                <wp:positionV relativeFrom="paragraph">
                  <wp:posOffset>2034902</wp:posOffset>
                </wp:positionV>
                <wp:extent cx="6644640" cy="7027545"/>
                <wp:effectExtent l="0" t="0" r="0" b="190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027545"/>
                        </a:xfrm>
                        <a:prstGeom prst="rect">
                          <a:avLst/>
                        </a:prstGeom>
                        <a:noFill/>
                        <a:ln w="9525">
                          <a:noFill/>
                          <a:miter lim="800000"/>
                          <a:headEnd/>
                          <a:tailEnd/>
                        </a:ln>
                      </wps:spPr>
                      <wps:txbx>
                        <w:txbxContent>
                          <w:p w:rsidR="00DF6CD3" w:rsidRPr="00D66590" w:rsidRDefault="00DF6CD3" w:rsidP="003B05AE">
                            <w:pPr>
                              <w:pStyle w:val="berschrift1"/>
                              <w:rPr>
                                <w:rFonts w:asciiTheme="minorHAnsi" w:eastAsiaTheme="minorHAnsi" w:hAnsiTheme="minorHAnsi" w:cstheme="minorHAnsi"/>
                                <w:i/>
                                <w:color w:val="002060"/>
                                <w:sz w:val="24"/>
                                <w:szCs w:val="24"/>
                              </w:rPr>
                            </w:pPr>
                            <w:r w:rsidRPr="00D66590">
                              <w:rPr>
                                <w:rFonts w:asciiTheme="minorHAnsi" w:eastAsiaTheme="minorHAnsi" w:hAnsiTheme="minorHAnsi" w:cstheme="minorHAnsi"/>
                                <w:i/>
                                <w:color w:val="002060"/>
                                <w:sz w:val="24"/>
                                <w:szCs w:val="24"/>
                              </w:rPr>
                              <w:t>Wenn Mitarbeiter sich – egal aus welchem Grund – beruflich verändern möchten, ist es häufig notwendig, das bestehende Arbeitsverhältnis zu beenden. Hierfür gibt es verschiedene Möglichkeiten:</w:t>
                            </w:r>
                          </w:p>
                          <w:p w:rsidR="00DF6CD3" w:rsidRDefault="00DF6CD3" w:rsidP="00DF6CD3">
                            <w:pPr>
                              <w:rPr>
                                <w:rFonts w:eastAsia="Times New Roman" w:cstheme="minorHAnsi"/>
                              </w:rPr>
                            </w:pP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B4C6E7" w:themeColor="accent5" w:themeTint="66"/>
                                <w:sz w:val="32"/>
                                <w:szCs w:val="32"/>
                              </w:rPr>
                              <w:t>Der Aufhebungsvertrag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Arbeitgeber und Mitarbeiter vereinbaren einvernehmlich die Beendigung des Arbeitsverhältnisses zu einem bestimmten Zeitpunkt. Die Initiative hierfür kann vom Arbeitnehmer genauso wie vom Arbeitgeber ausgehen. </w:t>
                            </w:r>
                            <w:r w:rsidRPr="00DF6CD3">
                              <w:rPr>
                                <w:rFonts w:eastAsia="Times New Roman" w:cstheme="minorHAnsi"/>
                                <w:i/>
                                <w:color w:val="002060"/>
                              </w:rPr>
                              <w:t>Aber Achtung:</w:t>
                            </w:r>
                            <w:r w:rsidRPr="00DF6CD3">
                              <w:rPr>
                                <w:rFonts w:eastAsia="Times New Roman" w:cstheme="minorHAnsi"/>
                                <w:color w:val="002060"/>
                              </w:rPr>
                              <w:t xml:space="preserve"> </w:t>
                            </w:r>
                            <w:r w:rsidRPr="00DF6CD3">
                              <w:rPr>
                                <w:rFonts w:eastAsia="Times New Roman" w:cstheme="minorHAnsi"/>
                              </w:rPr>
                              <w:t xml:space="preserve">Ein Anspruch auf einen Aufhebungsvertrag besteht nicht, da es sich um eine zweiseitige Willenserklärung handelt. </w:t>
                            </w: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8EAADB" w:themeColor="accent5" w:themeTint="99"/>
                                <w:sz w:val="32"/>
                                <w:szCs w:val="32"/>
                              </w:rPr>
                              <w:t>Die fristgerechte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Arbeitnehmer sind berechtigt, ihr Arbeitsverhältnis fristgerecht zu kündigen. Wichtig ist, dass der Arbeitgeber die schriftliche Kündigungserklärung auch erhält. Die Kündigungsfrist ergibt sich aus dem geltenden Tarifvertrag bzw. Arbeitsvertrag. Gibt es keinen Tarifvertrag und/oder enthält der Arbeitsvertrag keine Kündigungsfristen gilt § 622 des Bürgerlichen Gesetzbuches. Danach ist die Kündigung durch Arbeitnehmer mit einer Frist von vier Wochen zum Fünfzehnten oder zum Ende eines Kalendermonats möglich und damit regelmäßig deutlich kürzer als tariflich oder arbeitsvertraglich vereinbart.</w:t>
                            </w:r>
                          </w:p>
                          <w:p w:rsidR="00DF6CD3" w:rsidRPr="00DF6CD3" w:rsidRDefault="00DF6CD3" w:rsidP="00D66590">
                            <w:pPr>
                              <w:spacing w:line="240" w:lineRule="auto"/>
                              <w:jc w:val="center"/>
                              <w:rPr>
                                <w:rFonts w:eastAsia="Times New Roman" w:cstheme="minorHAnsi"/>
                                <w:b/>
                                <w:color w:val="2F5496" w:themeColor="accent5" w:themeShade="BF"/>
                                <w:sz w:val="32"/>
                                <w:szCs w:val="32"/>
                              </w:rPr>
                            </w:pPr>
                            <w:r w:rsidRPr="00DF6CD3">
                              <w:rPr>
                                <w:rFonts w:eastAsia="Times New Roman" w:cstheme="minorHAnsi"/>
                                <w:b/>
                                <w:color w:val="2F5496" w:themeColor="accent5" w:themeShade="BF"/>
                                <w:sz w:val="32"/>
                                <w:szCs w:val="32"/>
                              </w:rPr>
                              <w:t>Die fristlose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Manchmal halten Mitarbeiter es für erforderlich, ihr Arbeitsverhältnis ohne Einhaltung einer Frist – also fristlos – zu kündigen. Auch hier ist es wichtig, dass der Arbeitgeber die schriftliche Kündigung erhält. Voraussetzung ist bei dieser Form der Kündigung zudem, dass ein wichtiger Grund vorliegt wie z. B. die Missachtung von Arbeitsschutzbestimmungen oder auch nichterfolgte Lohnzahlungen. In der Regel muss der Mitarbeiter seinen Arbeitgeber vorher bereits mindestens einmal erfolglos abgemahnt haben.</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Egal für welchen Weg sich Mitarbeiter entscheiden: Führt der Weg in die </w:t>
                            </w:r>
                            <w:r w:rsidRPr="00DF6CD3">
                              <w:rPr>
                                <w:rFonts w:eastAsia="Times New Roman" w:cstheme="minorHAnsi"/>
                                <w:b/>
                                <w:sz w:val="24"/>
                                <w:szCs w:val="24"/>
                              </w:rPr>
                              <w:t>Arbeitslosigkeit</w:t>
                            </w:r>
                            <w:r w:rsidRPr="00DF6CD3">
                              <w:rPr>
                                <w:rFonts w:eastAsia="Times New Roman" w:cstheme="minorHAnsi"/>
                                <w:sz w:val="24"/>
                                <w:szCs w:val="24"/>
                              </w:rPr>
                              <w:t xml:space="preserve"> </w:t>
                            </w:r>
                            <w:r w:rsidRPr="00DF6CD3">
                              <w:rPr>
                                <w:rFonts w:eastAsia="Times New Roman" w:cstheme="minorHAnsi"/>
                              </w:rPr>
                              <w:t xml:space="preserve">statt in ein neues Arbeitsverhältnis, hat dies in der Regel eine </w:t>
                            </w:r>
                            <w:r w:rsidR="00D66590">
                              <w:rPr>
                                <w:rFonts w:eastAsia="Times New Roman" w:cstheme="minorHAnsi"/>
                                <w:b/>
                              </w:rPr>
                              <w:t>drei</w:t>
                            </w:r>
                            <w:r w:rsidRPr="00DF6CD3">
                              <w:rPr>
                                <w:rFonts w:eastAsia="Times New Roman" w:cstheme="minorHAnsi"/>
                                <w:b/>
                              </w:rPr>
                              <w:t xml:space="preserve">monatige Sperrzeit </w:t>
                            </w:r>
                            <w:r w:rsidRPr="00DF6CD3">
                              <w:rPr>
                                <w:rFonts w:eastAsia="Times New Roman" w:cstheme="minorHAnsi"/>
                              </w:rPr>
                              <w:t>beim ALG I zur Folge.</w:t>
                            </w:r>
                          </w:p>
                          <w:p w:rsidR="00DF6CD3" w:rsidRPr="00DF6CD3" w:rsidRDefault="00DF6CD3" w:rsidP="00D66590">
                            <w:pPr>
                              <w:spacing w:line="240" w:lineRule="auto"/>
                              <w:jc w:val="center"/>
                              <w:rPr>
                                <w:rFonts w:eastAsia="Times New Roman" w:cstheme="minorHAnsi"/>
                                <w:b/>
                                <w:color w:val="1F3864" w:themeColor="accent5" w:themeShade="80"/>
                                <w:sz w:val="32"/>
                                <w:szCs w:val="32"/>
                              </w:rPr>
                            </w:pPr>
                            <w:r w:rsidRPr="00DF6CD3">
                              <w:rPr>
                                <w:rFonts w:eastAsia="Times New Roman" w:cstheme="minorHAnsi"/>
                                <w:b/>
                                <w:color w:val="1F3864" w:themeColor="accent5" w:themeShade="80"/>
                                <w:sz w:val="32"/>
                                <w:szCs w:val="32"/>
                              </w:rPr>
                              <w:t>Der befristete Arbeitsvertrag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Anders ist es beim befristeten Arbeitsvertrag: Bereits bei Vertragsabschluss wurde das Ende des Arbeitsvertrages vereinbart. Möchten Mitarbeiter im Anschluss nicht weiterarbeiten, bedarf dies also keiner Kündigung. </w:t>
                            </w:r>
                          </w:p>
                          <w:p w:rsidR="00D66590" w:rsidRDefault="00D66590" w:rsidP="00DF6CD3">
                            <w:pPr>
                              <w:rPr>
                                <w:rFonts w:eastAsia="Times New Roman" w:cstheme="minorHAnsi"/>
                                <w:i/>
                              </w:rPr>
                            </w:pPr>
                          </w:p>
                          <w:p w:rsidR="00DF6CD3" w:rsidRDefault="00DF6CD3" w:rsidP="00DF6CD3">
                            <w:pPr>
                              <w:rPr>
                                <w:rFonts w:eastAsia="Times New Roman" w:cstheme="minorHAnsi"/>
                                <w:i/>
                              </w:rPr>
                            </w:pPr>
                            <w:r w:rsidRPr="00DF6CD3">
                              <w:rPr>
                                <w:rFonts w:eastAsia="Times New Roman" w:cstheme="minorHAnsi"/>
                                <w:i/>
                              </w:rPr>
                              <w:t xml:space="preserve">Natürlich darf auch der Arbeitgeber das Vertragsverhältnis mit seinen Arbeitnehmern beenden. </w:t>
                            </w:r>
                            <w:r w:rsidR="0034148D">
                              <w:rPr>
                                <w:rFonts w:eastAsia="Times New Roman" w:cstheme="minorHAnsi"/>
                                <w:i/>
                              </w:rPr>
                              <w:br/>
                            </w:r>
                            <w:r w:rsidRPr="00DF6CD3">
                              <w:rPr>
                                <w:rFonts w:eastAsia="Times New Roman" w:cstheme="minorHAnsi"/>
                                <w:i/>
                              </w:rPr>
                              <w:t>Hierzu informieren wir demnächst …</w:t>
                            </w:r>
                          </w:p>
                          <w:p w:rsidR="00DF6CD3" w:rsidRPr="00DF6CD3" w:rsidRDefault="00DF6CD3" w:rsidP="00DF6CD3">
                            <w:pPr>
                              <w:jc w:val="right"/>
                              <w:rPr>
                                <w:rFonts w:eastAsia="Times New Roman" w:cstheme="minorHAnsi"/>
                                <w:b/>
                                <w:color w:val="002060"/>
                              </w:rPr>
                            </w:pPr>
                            <w:r w:rsidRPr="00D66590">
                              <w:rPr>
                                <w:rFonts w:eastAsia="Times New Roman" w:cstheme="minorHAnsi"/>
                                <w:b/>
                                <w:color w:val="002060"/>
                              </w:rPr>
                              <w:t xml:space="preserve">Der </w:t>
                            </w:r>
                            <w:r w:rsidR="003C7857">
                              <w:rPr>
                                <w:rFonts w:eastAsia="Times New Roman" w:cstheme="minorHAnsi"/>
                                <w:b/>
                                <w:color w:val="002060"/>
                              </w:rPr>
                              <w:t>Personalrat</w:t>
                            </w:r>
                            <w:bookmarkStart w:id="0" w:name="_GoBack"/>
                            <w:bookmarkEnd w:id="0"/>
                          </w:p>
                          <w:p w:rsidR="00C96AB0" w:rsidRPr="00DF6CD3" w:rsidRDefault="00C96AB0" w:rsidP="0083193D">
                            <w:pPr>
                              <w:pStyle w:val="berschrift2"/>
                              <w:jc w:val="both"/>
                              <w:rPr>
                                <w:rFonts w:asciiTheme="minorHAnsi" w:hAnsiTheme="minorHAnsi" w:cstheme="minorHAnsi"/>
                                <w:color w:val="595959" w:themeColor="text1" w:themeTint="A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977F" id="Textfeld 3" o:spid="_x0000_s1027" type="#_x0000_t202" style="position:absolute;margin-left:0;margin-top:160.25pt;width:523.2pt;height:553.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" filled="f" stroked="f">
                <v:textbox>
                  <w:txbxContent>
                    <w:p w:rsidR="00DF6CD3" w:rsidRPr="00D66590" w:rsidRDefault="00DF6CD3" w:rsidP="003B05AE">
                      <w:pPr>
                        <w:pStyle w:val="berschrift1"/>
                        <w:rPr>
                          <w:rFonts w:asciiTheme="minorHAnsi" w:eastAsiaTheme="minorHAnsi" w:hAnsiTheme="minorHAnsi" w:cstheme="minorHAnsi"/>
                          <w:i/>
                          <w:color w:val="002060"/>
                          <w:sz w:val="24"/>
                          <w:szCs w:val="24"/>
                        </w:rPr>
                      </w:pPr>
                      <w:r w:rsidRPr="00D66590">
                        <w:rPr>
                          <w:rFonts w:asciiTheme="minorHAnsi" w:eastAsiaTheme="minorHAnsi" w:hAnsiTheme="minorHAnsi" w:cstheme="minorHAnsi"/>
                          <w:i/>
                          <w:color w:val="002060"/>
                          <w:sz w:val="24"/>
                          <w:szCs w:val="24"/>
                        </w:rPr>
                        <w:t>Wenn Mitarbeiter sich – egal aus welchem Grund – beruflich verändern möchten, ist es häufig notwendig, das bestehende Arbeitsverhältnis zu beenden. Hierfür gibt es verschiedene Möglichkeiten:</w:t>
                      </w:r>
                    </w:p>
                    <w:p w:rsidR="00DF6CD3" w:rsidRDefault="00DF6CD3" w:rsidP="00DF6CD3">
                      <w:pPr>
                        <w:rPr>
                          <w:rFonts w:eastAsia="Times New Roman" w:cstheme="minorHAnsi"/>
                        </w:rPr>
                      </w:pP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B4C6E7" w:themeColor="accent5" w:themeTint="66"/>
                          <w:sz w:val="32"/>
                          <w:szCs w:val="32"/>
                        </w:rPr>
                        <w:t>Der Aufhebungsvertrag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Arbeitgeber und Mitarbeiter vereinbaren einvernehmlich die Beendigung des Arbeitsverhältnisses zu einem bestimmten Zeitpunkt. Die Initiative hierfür kann vom Arbeitnehmer genauso wie vom Arbeitgeber ausgehen. </w:t>
                      </w:r>
                      <w:r w:rsidRPr="00DF6CD3">
                        <w:rPr>
                          <w:rFonts w:eastAsia="Times New Roman" w:cstheme="minorHAnsi"/>
                          <w:i/>
                          <w:color w:val="002060"/>
                        </w:rPr>
                        <w:t>Aber Achtung:</w:t>
                      </w:r>
                      <w:r w:rsidRPr="00DF6CD3">
                        <w:rPr>
                          <w:rFonts w:eastAsia="Times New Roman" w:cstheme="minorHAnsi"/>
                          <w:color w:val="002060"/>
                        </w:rPr>
                        <w:t xml:space="preserve"> </w:t>
                      </w:r>
                      <w:r w:rsidRPr="00DF6CD3">
                        <w:rPr>
                          <w:rFonts w:eastAsia="Times New Roman" w:cstheme="minorHAnsi"/>
                        </w:rPr>
                        <w:t xml:space="preserve">Ein Anspruch auf einen Aufhebungsvertrag besteht nicht, da es sich um eine zweiseitige Willenserklärung handelt. </w:t>
                      </w: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8EAADB" w:themeColor="accent5" w:themeTint="99"/>
                          <w:sz w:val="32"/>
                          <w:szCs w:val="32"/>
                        </w:rPr>
                        <w:t>Die fristgerechte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Arbeitnehmer sind berechtigt, ihr Arbeitsverhältnis fristgerecht zu kündigen. Wichtig ist, dass der Arbeitgeber die schriftliche Kündigungserklärung auch erhält. Die Kündigungsfrist ergibt sich aus dem geltenden Tarifvertrag bzw. Arbeitsvertrag. Gibt es keinen Tarifvertrag und/oder enthält der Arbeitsvertrag keine Kündigungsfristen gilt § 622 des Bürgerlichen Gesetzbuches. Danach ist die Kündigung durch Arbeitnehmer mit einer Frist von vier Wochen zum Fünfzehnten oder zum Ende eines Kalendermonats möglich und damit regelmäßig deutlich kürzer als tariflich oder arbeitsvertraglich vereinbart.</w:t>
                      </w:r>
                    </w:p>
                    <w:p w:rsidR="00DF6CD3" w:rsidRPr="00DF6CD3" w:rsidRDefault="00DF6CD3" w:rsidP="00D66590">
                      <w:pPr>
                        <w:spacing w:line="240" w:lineRule="auto"/>
                        <w:jc w:val="center"/>
                        <w:rPr>
                          <w:rFonts w:eastAsia="Times New Roman" w:cstheme="minorHAnsi"/>
                          <w:b/>
                          <w:color w:val="2F5496" w:themeColor="accent5" w:themeShade="BF"/>
                          <w:sz w:val="32"/>
                          <w:szCs w:val="32"/>
                        </w:rPr>
                      </w:pPr>
                      <w:r w:rsidRPr="00DF6CD3">
                        <w:rPr>
                          <w:rFonts w:eastAsia="Times New Roman" w:cstheme="minorHAnsi"/>
                          <w:b/>
                          <w:color w:val="2F5496" w:themeColor="accent5" w:themeShade="BF"/>
                          <w:sz w:val="32"/>
                          <w:szCs w:val="32"/>
                        </w:rPr>
                        <w:t>Die fristlose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Manchmal halten Mitarbeiter es für erforderlich, ihr Arbeitsverhältnis ohne Einhaltung einer Frist – also fristlos – zu kündigen. Auch hier ist es wichtig, dass der Arbeitgeber die schriftliche Kündigung erhält. Voraussetzung ist bei dieser Form der Kündigung zudem, dass ein wichtiger Grund vorliegt wie z. B. die Missachtung von Arbeitsschutzbestimmungen oder auch nichterfolgte Lohnzahlungen. In der Regel muss der Mitarbeiter seinen Arbeitgeber vorher bereits mindestens einmal erfolglos abgemahnt haben.</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Egal für welchen Weg sich Mitarbeiter entscheiden: Führt der Weg in die </w:t>
                      </w:r>
                      <w:r w:rsidRPr="00DF6CD3">
                        <w:rPr>
                          <w:rFonts w:eastAsia="Times New Roman" w:cstheme="minorHAnsi"/>
                          <w:b/>
                          <w:sz w:val="24"/>
                          <w:szCs w:val="24"/>
                        </w:rPr>
                        <w:t>Arbeitslosigkeit</w:t>
                      </w:r>
                      <w:r w:rsidRPr="00DF6CD3">
                        <w:rPr>
                          <w:rFonts w:eastAsia="Times New Roman" w:cstheme="minorHAnsi"/>
                          <w:sz w:val="24"/>
                          <w:szCs w:val="24"/>
                        </w:rPr>
                        <w:t xml:space="preserve"> </w:t>
                      </w:r>
                      <w:r w:rsidRPr="00DF6CD3">
                        <w:rPr>
                          <w:rFonts w:eastAsia="Times New Roman" w:cstheme="minorHAnsi"/>
                        </w:rPr>
                        <w:t xml:space="preserve">statt in ein neues Arbeitsverhältnis, hat dies in der Regel eine </w:t>
                      </w:r>
                      <w:r w:rsidR="00D66590">
                        <w:rPr>
                          <w:rFonts w:eastAsia="Times New Roman" w:cstheme="minorHAnsi"/>
                          <w:b/>
                        </w:rPr>
                        <w:t>drei</w:t>
                      </w:r>
                      <w:r w:rsidRPr="00DF6CD3">
                        <w:rPr>
                          <w:rFonts w:eastAsia="Times New Roman" w:cstheme="minorHAnsi"/>
                          <w:b/>
                        </w:rPr>
                        <w:t xml:space="preserve">monatige Sperrzeit </w:t>
                      </w:r>
                      <w:r w:rsidRPr="00DF6CD3">
                        <w:rPr>
                          <w:rFonts w:eastAsia="Times New Roman" w:cstheme="minorHAnsi"/>
                        </w:rPr>
                        <w:t>beim ALG I zur Folge.</w:t>
                      </w:r>
                    </w:p>
                    <w:p w:rsidR="00DF6CD3" w:rsidRPr="00DF6CD3" w:rsidRDefault="00DF6CD3" w:rsidP="00D66590">
                      <w:pPr>
                        <w:spacing w:line="240" w:lineRule="auto"/>
                        <w:jc w:val="center"/>
                        <w:rPr>
                          <w:rFonts w:eastAsia="Times New Roman" w:cstheme="minorHAnsi"/>
                          <w:b/>
                          <w:color w:val="1F3864" w:themeColor="accent5" w:themeShade="80"/>
                          <w:sz w:val="32"/>
                          <w:szCs w:val="32"/>
                        </w:rPr>
                      </w:pPr>
                      <w:r w:rsidRPr="00DF6CD3">
                        <w:rPr>
                          <w:rFonts w:eastAsia="Times New Roman" w:cstheme="minorHAnsi"/>
                          <w:b/>
                          <w:color w:val="1F3864" w:themeColor="accent5" w:themeShade="80"/>
                          <w:sz w:val="32"/>
                          <w:szCs w:val="32"/>
                        </w:rPr>
                        <w:t>Der befristete Arbeitsvertrag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Anders ist es beim befristeten Arbeitsvertrag: Bereits bei Vertragsabschluss wurde das Ende des Arbeitsvertrages vereinbart. Möchten Mitarbeiter im Anschluss nicht weiterarbeiten, bedarf dies also keiner Kündigung. </w:t>
                      </w:r>
                    </w:p>
                    <w:p w:rsidR="00D66590" w:rsidRDefault="00D66590" w:rsidP="00DF6CD3">
                      <w:pPr>
                        <w:rPr>
                          <w:rFonts w:eastAsia="Times New Roman" w:cstheme="minorHAnsi"/>
                          <w:i/>
                        </w:rPr>
                      </w:pPr>
                    </w:p>
                    <w:p w:rsidR="00DF6CD3" w:rsidRDefault="00DF6CD3" w:rsidP="00DF6CD3">
                      <w:pPr>
                        <w:rPr>
                          <w:rFonts w:eastAsia="Times New Roman" w:cstheme="minorHAnsi"/>
                          <w:i/>
                        </w:rPr>
                      </w:pPr>
                      <w:r w:rsidRPr="00DF6CD3">
                        <w:rPr>
                          <w:rFonts w:eastAsia="Times New Roman" w:cstheme="minorHAnsi"/>
                          <w:i/>
                        </w:rPr>
                        <w:t xml:space="preserve">Natürlich darf auch der Arbeitgeber das Vertragsverhältnis mit seinen Arbeitnehmern beenden. </w:t>
                      </w:r>
                      <w:r w:rsidR="0034148D">
                        <w:rPr>
                          <w:rFonts w:eastAsia="Times New Roman" w:cstheme="minorHAnsi"/>
                          <w:i/>
                        </w:rPr>
                        <w:br/>
                      </w:r>
                      <w:r w:rsidRPr="00DF6CD3">
                        <w:rPr>
                          <w:rFonts w:eastAsia="Times New Roman" w:cstheme="minorHAnsi"/>
                          <w:i/>
                        </w:rPr>
                        <w:t>Hierzu informieren wir demnächst …</w:t>
                      </w:r>
                    </w:p>
                    <w:p w:rsidR="00DF6CD3" w:rsidRPr="00DF6CD3" w:rsidRDefault="00DF6CD3" w:rsidP="00DF6CD3">
                      <w:pPr>
                        <w:jc w:val="right"/>
                        <w:rPr>
                          <w:rFonts w:eastAsia="Times New Roman" w:cstheme="minorHAnsi"/>
                          <w:b/>
                          <w:color w:val="002060"/>
                        </w:rPr>
                      </w:pPr>
                      <w:r w:rsidRPr="00D66590">
                        <w:rPr>
                          <w:rFonts w:eastAsia="Times New Roman" w:cstheme="minorHAnsi"/>
                          <w:b/>
                          <w:color w:val="002060"/>
                        </w:rPr>
                        <w:t xml:space="preserve">Der </w:t>
                      </w:r>
                      <w:r w:rsidR="003C7857">
                        <w:rPr>
                          <w:rFonts w:eastAsia="Times New Roman" w:cstheme="minorHAnsi"/>
                          <w:b/>
                          <w:color w:val="002060"/>
                        </w:rPr>
                        <w:t>Personalrat</w:t>
                      </w:r>
                      <w:bookmarkStart w:id="1" w:name="_GoBack"/>
                      <w:bookmarkEnd w:id="1"/>
                    </w:p>
                    <w:p w:rsidR="00C96AB0" w:rsidRPr="00DF6CD3" w:rsidRDefault="00C96AB0" w:rsidP="0083193D">
                      <w:pPr>
                        <w:pStyle w:val="berschrift2"/>
                        <w:jc w:val="both"/>
                        <w:rPr>
                          <w:rFonts w:asciiTheme="minorHAnsi" w:hAnsiTheme="minorHAnsi" w:cstheme="minorHAnsi"/>
                          <w:color w:val="595959" w:themeColor="text1" w:themeTint="A6"/>
                          <w:sz w:val="22"/>
                          <w:szCs w:val="22"/>
                        </w:rPr>
                      </w:pPr>
                    </w:p>
                  </w:txbxContent>
                </v:textbox>
                <w10:wrap type="square" anchorx="margin"/>
              </v:shape>
            </w:pict>
          </mc:Fallback>
        </mc:AlternateContent>
      </w:r>
    </w:p>
    <w:sectPr w:rsidR="00B63171" w:rsidRPr="00C96AB0" w:rsidSect="00D97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A" w:rsidRDefault="00AF5EAA" w:rsidP="00AF5EAA">
      <w:pPr>
        <w:spacing w:after="0" w:line="240" w:lineRule="auto"/>
      </w:pPr>
      <w:r>
        <w:separator/>
      </w:r>
    </w:p>
  </w:endnote>
  <w:endnote w:type="continuationSeparator" w:id="0">
    <w:p w:rsidR="00AF5EAA" w:rsidRDefault="00AF5EAA" w:rsidP="00A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A" w:rsidRDefault="00AF5EAA" w:rsidP="00AF5EAA">
      <w:pPr>
        <w:spacing w:after="0" w:line="240" w:lineRule="auto"/>
      </w:pPr>
      <w:r>
        <w:separator/>
      </w:r>
    </w:p>
  </w:footnote>
  <w:footnote w:type="continuationSeparator" w:id="0">
    <w:p w:rsidR="00AF5EAA" w:rsidRDefault="00AF5EAA" w:rsidP="00AF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7FD"/>
    <w:multiLevelType w:val="hybridMultilevel"/>
    <w:tmpl w:val="27D8F192"/>
    <w:lvl w:ilvl="0" w:tplc="F88829D2">
      <w:start w:val="1"/>
      <w:numFmt w:val="bullet"/>
      <w:lvlText w:val=""/>
      <w:lvlJc w:val="left"/>
      <w:pPr>
        <w:tabs>
          <w:tab w:val="num" w:pos="720"/>
        </w:tabs>
        <w:ind w:left="720" w:hanging="360"/>
      </w:pPr>
      <w:rPr>
        <w:rFonts w:ascii="Wingdings" w:hAnsi="Wingdings" w:hint="default"/>
      </w:rPr>
    </w:lvl>
    <w:lvl w:ilvl="1" w:tplc="BC6C24FA" w:tentative="1">
      <w:start w:val="1"/>
      <w:numFmt w:val="bullet"/>
      <w:lvlText w:val=""/>
      <w:lvlJc w:val="left"/>
      <w:pPr>
        <w:tabs>
          <w:tab w:val="num" w:pos="1440"/>
        </w:tabs>
        <w:ind w:left="1440" w:hanging="360"/>
      </w:pPr>
      <w:rPr>
        <w:rFonts w:ascii="Wingdings" w:hAnsi="Wingdings" w:hint="default"/>
      </w:rPr>
    </w:lvl>
    <w:lvl w:ilvl="2" w:tplc="EDB858A6" w:tentative="1">
      <w:start w:val="1"/>
      <w:numFmt w:val="bullet"/>
      <w:lvlText w:val=""/>
      <w:lvlJc w:val="left"/>
      <w:pPr>
        <w:tabs>
          <w:tab w:val="num" w:pos="2160"/>
        </w:tabs>
        <w:ind w:left="2160" w:hanging="360"/>
      </w:pPr>
      <w:rPr>
        <w:rFonts w:ascii="Wingdings" w:hAnsi="Wingdings" w:hint="default"/>
      </w:rPr>
    </w:lvl>
    <w:lvl w:ilvl="3" w:tplc="74D824C8" w:tentative="1">
      <w:start w:val="1"/>
      <w:numFmt w:val="bullet"/>
      <w:lvlText w:val=""/>
      <w:lvlJc w:val="left"/>
      <w:pPr>
        <w:tabs>
          <w:tab w:val="num" w:pos="2880"/>
        </w:tabs>
        <w:ind w:left="2880" w:hanging="360"/>
      </w:pPr>
      <w:rPr>
        <w:rFonts w:ascii="Wingdings" w:hAnsi="Wingdings" w:hint="default"/>
      </w:rPr>
    </w:lvl>
    <w:lvl w:ilvl="4" w:tplc="89F2822A" w:tentative="1">
      <w:start w:val="1"/>
      <w:numFmt w:val="bullet"/>
      <w:lvlText w:val=""/>
      <w:lvlJc w:val="left"/>
      <w:pPr>
        <w:tabs>
          <w:tab w:val="num" w:pos="3600"/>
        </w:tabs>
        <w:ind w:left="3600" w:hanging="360"/>
      </w:pPr>
      <w:rPr>
        <w:rFonts w:ascii="Wingdings" w:hAnsi="Wingdings" w:hint="default"/>
      </w:rPr>
    </w:lvl>
    <w:lvl w:ilvl="5" w:tplc="E814CE12" w:tentative="1">
      <w:start w:val="1"/>
      <w:numFmt w:val="bullet"/>
      <w:lvlText w:val=""/>
      <w:lvlJc w:val="left"/>
      <w:pPr>
        <w:tabs>
          <w:tab w:val="num" w:pos="4320"/>
        </w:tabs>
        <w:ind w:left="4320" w:hanging="360"/>
      </w:pPr>
      <w:rPr>
        <w:rFonts w:ascii="Wingdings" w:hAnsi="Wingdings" w:hint="default"/>
      </w:rPr>
    </w:lvl>
    <w:lvl w:ilvl="6" w:tplc="41129A90" w:tentative="1">
      <w:start w:val="1"/>
      <w:numFmt w:val="bullet"/>
      <w:lvlText w:val=""/>
      <w:lvlJc w:val="left"/>
      <w:pPr>
        <w:tabs>
          <w:tab w:val="num" w:pos="5040"/>
        </w:tabs>
        <w:ind w:left="5040" w:hanging="360"/>
      </w:pPr>
      <w:rPr>
        <w:rFonts w:ascii="Wingdings" w:hAnsi="Wingdings" w:hint="default"/>
      </w:rPr>
    </w:lvl>
    <w:lvl w:ilvl="7" w:tplc="EE4CA17A" w:tentative="1">
      <w:start w:val="1"/>
      <w:numFmt w:val="bullet"/>
      <w:lvlText w:val=""/>
      <w:lvlJc w:val="left"/>
      <w:pPr>
        <w:tabs>
          <w:tab w:val="num" w:pos="5760"/>
        </w:tabs>
        <w:ind w:left="5760" w:hanging="360"/>
      </w:pPr>
      <w:rPr>
        <w:rFonts w:ascii="Wingdings" w:hAnsi="Wingdings" w:hint="default"/>
      </w:rPr>
    </w:lvl>
    <w:lvl w:ilvl="8" w:tplc="7672578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AA"/>
    <w:rsid w:val="00034023"/>
    <w:rsid w:val="0034148D"/>
    <w:rsid w:val="003B05AE"/>
    <w:rsid w:val="003C7857"/>
    <w:rsid w:val="00452643"/>
    <w:rsid w:val="00466316"/>
    <w:rsid w:val="005E2A31"/>
    <w:rsid w:val="0083193D"/>
    <w:rsid w:val="00A90021"/>
    <w:rsid w:val="00AF5EAA"/>
    <w:rsid w:val="00B63171"/>
    <w:rsid w:val="00C53574"/>
    <w:rsid w:val="00C96AB0"/>
    <w:rsid w:val="00D66590"/>
    <w:rsid w:val="00D97481"/>
    <w:rsid w:val="00DF6CD3"/>
    <w:rsid w:val="00E11539"/>
    <w:rsid w:val="00FF2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64C"/>
  <w15:chartTrackingRefBased/>
  <w15:docId w15:val="{8E9C938D-121A-4B34-B611-3823896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6AB0"/>
  </w:style>
  <w:style w:type="paragraph" w:styleId="berschrift1">
    <w:name w:val="heading 1"/>
    <w:basedOn w:val="Standard"/>
    <w:next w:val="Standard"/>
    <w:link w:val="berschrift1Zchn"/>
    <w:uiPriority w:val="9"/>
    <w:qFormat/>
    <w:rsid w:val="00831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3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F6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EAA"/>
  </w:style>
  <w:style w:type="paragraph" w:styleId="Fuzeile">
    <w:name w:val="footer"/>
    <w:basedOn w:val="Standard"/>
    <w:link w:val="FuzeileZchn"/>
    <w:uiPriority w:val="99"/>
    <w:unhideWhenUsed/>
    <w:rsid w:val="00AF5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EAA"/>
  </w:style>
  <w:style w:type="paragraph" w:styleId="Titel">
    <w:name w:val="Title"/>
    <w:basedOn w:val="Standard"/>
    <w:next w:val="Standard"/>
    <w:link w:val="TitelZchn"/>
    <w:uiPriority w:val="10"/>
    <w:qFormat/>
    <w:rsid w:val="00C96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6AB0"/>
    <w:rPr>
      <w:rFonts w:asciiTheme="majorHAnsi" w:eastAsiaTheme="majorEastAsia" w:hAnsiTheme="majorHAnsi" w:cstheme="majorBidi"/>
      <w:spacing w:val="-10"/>
      <w:kern w:val="28"/>
      <w:sz w:val="56"/>
      <w:szCs w:val="56"/>
    </w:rPr>
  </w:style>
  <w:style w:type="paragraph" w:styleId="KeinLeerraum">
    <w:name w:val="No Spacing"/>
    <w:uiPriority w:val="1"/>
    <w:qFormat/>
    <w:rsid w:val="0083193D"/>
    <w:pPr>
      <w:spacing w:after="0" w:line="240" w:lineRule="auto"/>
    </w:pPr>
  </w:style>
  <w:style w:type="character" w:customStyle="1" w:styleId="berschrift1Zchn">
    <w:name w:val="Überschrift 1 Zchn"/>
    <w:basedOn w:val="Absatz-Standardschriftart"/>
    <w:link w:val="berschrift1"/>
    <w:uiPriority w:val="9"/>
    <w:rsid w:val="0083193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3193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3193D"/>
    <w:pPr>
      <w:ind w:left="720"/>
      <w:contextualSpacing/>
    </w:pPr>
  </w:style>
  <w:style w:type="paragraph" w:styleId="Sprechblasentext">
    <w:name w:val="Balloon Text"/>
    <w:basedOn w:val="Standard"/>
    <w:link w:val="SprechblasentextZchn"/>
    <w:uiPriority w:val="99"/>
    <w:semiHidden/>
    <w:unhideWhenUsed/>
    <w:rsid w:val="00C53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574"/>
    <w:rPr>
      <w:rFonts w:ascii="Segoe UI" w:hAnsi="Segoe UI" w:cs="Segoe UI"/>
      <w:sz w:val="18"/>
      <w:szCs w:val="18"/>
    </w:rPr>
  </w:style>
  <w:style w:type="character" w:customStyle="1" w:styleId="berschrift3Zchn">
    <w:name w:val="Überschrift 3 Zchn"/>
    <w:basedOn w:val="Absatz-Standardschriftart"/>
    <w:link w:val="berschrift3"/>
    <w:uiPriority w:val="9"/>
    <w:rsid w:val="00DF6C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32B-8218-4CA3-BE66-236B25FA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2016-10-27T11:59:00Z</cp:lastPrinted>
  <dcterms:created xsi:type="dcterms:W3CDTF">2016-10-27T12:13:00Z</dcterms:created>
  <dcterms:modified xsi:type="dcterms:W3CDTF">2016-10-27T12:13:00Z</dcterms:modified>
</cp:coreProperties>
</file>